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B42C" w14:textId="09F4CBC9" w:rsidR="00A7035C" w:rsidRDefault="00A7035C"/>
    <w:tbl>
      <w:tblPr>
        <w:tblW w:w="5751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DE63B3" w14:paraId="5E2DF2C7" w14:textId="77777777" w:rsidTr="00A7035C">
        <w:trPr>
          <w:trHeight w:val="1236"/>
        </w:trPr>
        <w:tc>
          <w:tcPr>
            <w:tcW w:w="10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25CB6" w14:textId="7777777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</w:p>
          <w:p w14:paraId="3D4B8F41" w14:textId="77777777" w:rsidR="00DE63B3" w:rsidRDefault="00DE63B3">
            <w:pPr>
              <w:jc w:val="center"/>
              <w:outlineLvl w:val="0"/>
              <w:rPr>
                <w:rFonts w:cs="Arial"/>
                <w:b/>
                <w:color w:val="2F5496"/>
                <w:sz w:val="28"/>
                <w:szCs w:val="28"/>
              </w:rPr>
            </w:pPr>
            <w:r>
              <w:rPr>
                <w:rFonts w:cs="Arial"/>
                <w:b/>
                <w:color w:val="2F5496"/>
                <w:sz w:val="28"/>
                <w:szCs w:val="28"/>
              </w:rPr>
              <w:t>BILDESTON PARISH COUNCIL</w:t>
            </w:r>
          </w:p>
          <w:p w14:paraId="16C381FD" w14:textId="7777777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</w:p>
          <w:p w14:paraId="4EDF5DE9" w14:textId="4AAB1913" w:rsidR="002D2092" w:rsidRDefault="002D2092">
            <w:pPr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Minutes of a Finance &amp; General Purposes meeting of the Parish Council </w:t>
            </w:r>
          </w:p>
          <w:p w14:paraId="655E846D" w14:textId="6A22900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held in Chamberlin Hall</w:t>
            </w:r>
          </w:p>
          <w:p w14:paraId="7F122807" w14:textId="394B912D" w:rsidR="001B63DD" w:rsidRDefault="00AB3B08">
            <w:pPr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on </w:t>
            </w:r>
            <w:r w:rsidR="00EF1F14">
              <w:rPr>
                <w:rFonts w:cs="Arial"/>
                <w:b/>
                <w:szCs w:val="22"/>
              </w:rPr>
              <w:t>Wednesday</w:t>
            </w:r>
            <w:bookmarkStart w:id="0" w:name="_GoBack"/>
            <w:bookmarkEnd w:id="0"/>
            <w:r w:rsidR="0083035D">
              <w:rPr>
                <w:rFonts w:cs="Arial"/>
                <w:b/>
                <w:szCs w:val="22"/>
              </w:rPr>
              <w:t xml:space="preserve">, </w:t>
            </w:r>
            <w:r w:rsidR="0098372F">
              <w:rPr>
                <w:rFonts w:cs="Arial"/>
                <w:b/>
                <w:szCs w:val="22"/>
              </w:rPr>
              <w:t>9</w:t>
            </w:r>
            <w:r w:rsidR="0098372F" w:rsidRPr="0098372F">
              <w:rPr>
                <w:rFonts w:cs="Arial"/>
                <w:b/>
                <w:szCs w:val="22"/>
                <w:vertAlign w:val="superscript"/>
              </w:rPr>
              <w:t>th</w:t>
            </w:r>
            <w:r w:rsidR="00090A51">
              <w:rPr>
                <w:rFonts w:cs="Arial"/>
                <w:b/>
                <w:szCs w:val="22"/>
              </w:rPr>
              <w:t xml:space="preserve"> October</w:t>
            </w:r>
            <w:r w:rsidR="0083035D">
              <w:rPr>
                <w:rFonts w:cs="Arial"/>
                <w:b/>
                <w:szCs w:val="22"/>
              </w:rPr>
              <w:t>, 201</w:t>
            </w:r>
            <w:r w:rsidR="00843322">
              <w:rPr>
                <w:rFonts w:cs="Arial"/>
                <w:b/>
                <w:szCs w:val="22"/>
              </w:rPr>
              <w:t>9</w:t>
            </w:r>
            <w:r w:rsidR="00DE63B3">
              <w:rPr>
                <w:rFonts w:cs="Arial"/>
                <w:b/>
                <w:szCs w:val="22"/>
              </w:rPr>
              <w:t xml:space="preserve"> at </w:t>
            </w:r>
            <w:r w:rsidR="002D6FE4">
              <w:rPr>
                <w:rFonts w:cs="Arial"/>
                <w:b/>
                <w:szCs w:val="22"/>
              </w:rPr>
              <w:t>7.30</w:t>
            </w:r>
            <w:r w:rsidR="00DE63B3">
              <w:rPr>
                <w:rFonts w:cs="Arial"/>
                <w:b/>
                <w:szCs w:val="22"/>
              </w:rPr>
              <w:t>pm</w:t>
            </w:r>
          </w:p>
          <w:p w14:paraId="251628F5" w14:textId="77777777" w:rsidR="00DE63B3" w:rsidRDefault="00DE63B3" w:rsidP="001B63DD">
            <w:pPr>
              <w:jc w:val="center"/>
              <w:outlineLvl w:val="0"/>
              <w:rPr>
                <w:rFonts w:cs="Arial"/>
                <w:b/>
              </w:rPr>
            </w:pPr>
          </w:p>
        </w:tc>
      </w:tr>
    </w:tbl>
    <w:p w14:paraId="23C7A9D7" w14:textId="77777777" w:rsidR="00DE63B3" w:rsidRDefault="00DE63B3" w:rsidP="00DE63B3">
      <w:pPr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</w:t>
      </w:r>
    </w:p>
    <w:tbl>
      <w:tblPr>
        <w:tblW w:w="57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E63B3" w14:paraId="12D66AEA" w14:textId="77777777" w:rsidTr="0083035D">
        <w:trPr>
          <w:trHeight w:val="204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603" w14:textId="77777777" w:rsidR="00DE63B3" w:rsidRDefault="00DE63B3">
            <w:pPr>
              <w:ind w:firstLine="885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</w:p>
          <w:p w14:paraId="3F1550D0" w14:textId="01A0DACE" w:rsidR="00DE63B3" w:rsidRDefault="00CB3079" w:rsidP="00CB3079">
            <w:pPr>
              <w:ind w:firstLine="458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="00DE63B3">
              <w:rPr>
                <w:rFonts w:cs="Arial"/>
                <w:b/>
                <w:szCs w:val="22"/>
              </w:rPr>
              <w:t>In attendance:</w:t>
            </w:r>
          </w:p>
          <w:p w14:paraId="12F6D1F4" w14:textId="21E12B33" w:rsidR="0085035C" w:rsidRDefault="0085035C" w:rsidP="00CB3079">
            <w:pPr>
              <w:ind w:firstLine="458"/>
              <w:outlineLvl w:val="0"/>
              <w:rPr>
                <w:rFonts w:cs="Arial"/>
                <w:b/>
              </w:rPr>
            </w:pPr>
          </w:p>
          <w:tbl>
            <w:tblPr>
              <w:tblW w:w="10133" w:type="dxa"/>
              <w:tblLook w:val="04A0" w:firstRow="1" w:lastRow="0" w:firstColumn="1" w:lastColumn="0" w:noHBand="0" w:noVBand="1"/>
            </w:tblPr>
            <w:tblGrid>
              <w:gridCol w:w="2331"/>
              <w:gridCol w:w="7802"/>
            </w:tblGrid>
            <w:tr w:rsidR="0085035C" w:rsidRPr="00F37EAC" w14:paraId="2273FC29" w14:textId="77777777" w:rsidTr="0085035C">
              <w:trPr>
                <w:trHeight w:val="780"/>
              </w:trPr>
              <w:tc>
                <w:tcPr>
                  <w:tcW w:w="2331" w:type="dxa"/>
                  <w:hideMark/>
                </w:tcPr>
                <w:p w14:paraId="43EB309A" w14:textId="77777777" w:rsidR="0085035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>Councillors:</w:t>
                  </w:r>
                </w:p>
              </w:tc>
              <w:tc>
                <w:tcPr>
                  <w:tcW w:w="7802" w:type="dxa"/>
                </w:tcPr>
                <w:p w14:paraId="692C541A" w14:textId="367EA4F6" w:rsidR="00F102BF" w:rsidRDefault="00F102BF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Peter Hutchings </w:t>
                  </w:r>
                  <w:r w:rsidR="009D5DD3">
                    <w:rPr>
                      <w:rFonts w:cs="Arial"/>
                      <w:szCs w:val="22"/>
                    </w:rPr>
                    <w:t>(Chairman)</w:t>
                  </w:r>
                </w:p>
                <w:p w14:paraId="11CF6195" w14:textId="431CE39F" w:rsidR="0085035C" w:rsidRPr="00F37EAC" w:rsidRDefault="009D5DD3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Angela Chapman, </w:t>
                  </w:r>
                  <w:r w:rsidR="00F63120">
                    <w:rPr>
                      <w:rFonts w:cs="Arial"/>
                      <w:szCs w:val="22"/>
                    </w:rPr>
                    <w:t>A</w:t>
                  </w:r>
                  <w:r w:rsidR="0098372F">
                    <w:rPr>
                      <w:rFonts w:cs="Arial"/>
                      <w:szCs w:val="22"/>
                    </w:rPr>
                    <w:t>ndrew Guttridge</w:t>
                  </w:r>
                  <w:r>
                    <w:rPr>
                      <w:rFonts w:cs="Arial"/>
                      <w:szCs w:val="22"/>
                    </w:rPr>
                    <w:t xml:space="preserve">, </w:t>
                  </w:r>
                  <w:r w:rsidR="002D2092">
                    <w:rPr>
                      <w:rFonts w:cs="Arial"/>
                      <w:szCs w:val="22"/>
                    </w:rPr>
                    <w:t xml:space="preserve">Ashley Hubbard, </w:t>
                  </w:r>
                  <w:r w:rsidR="00660287">
                    <w:rPr>
                      <w:rFonts w:cs="Arial"/>
                      <w:szCs w:val="22"/>
                    </w:rPr>
                    <w:t>Richard Lester</w:t>
                  </w:r>
                  <w:r>
                    <w:rPr>
                      <w:rFonts w:cs="Arial"/>
                      <w:szCs w:val="22"/>
                    </w:rPr>
                    <w:t xml:space="preserve"> and</w:t>
                  </w:r>
                  <w:r w:rsidR="00A432EC">
                    <w:rPr>
                      <w:rFonts w:cs="Arial"/>
                      <w:szCs w:val="22"/>
                    </w:rPr>
                    <w:t xml:space="preserve"> Virginia Tuck</w:t>
                  </w:r>
                  <w:r w:rsidR="0085035C" w:rsidRPr="00F37EAC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5BDF595C" w14:textId="77777777" w:rsidR="0085035C" w:rsidRPr="00F37EA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</w:p>
              </w:tc>
            </w:tr>
            <w:tr w:rsidR="0085035C" w:rsidRPr="00F37EAC" w14:paraId="21E2BED3" w14:textId="77777777" w:rsidTr="0085035C">
              <w:trPr>
                <w:trHeight w:val="289"/>
              </w:trPr>
              <w:tc>
                <w:tcPr>
                  <w:tcW w:w="2331" w:type="dxa"/>
                  <w:hideMark/>
                </w:tcPr>
                <w:p w14:paraId="569D6D49" w14:textId="77777777" w:rsidR="0085035C" w:rsidRDefault="0085035C" w:rsidP="00FB1D62">
                  <w:pPr>
                    <w:tabs>
                      <w:tab w:val="left" w:pos="650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Also Present:                          </w:t>
                  </w:r>
                </w:p>
              </w:tc>
              <w:tc>
                <w:tcPr>
                  <w:tcW w:w="7802" w:type="dxa"/>
                  <w:hideMark/>
                </w:tcPr>
                <w:p w14:paraId="4FCD01B3" w14:textId="5B0F85B8" w:rsidR="0085035C" w:rsidRDefault="0085035C" w:rsidP="00A432EC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  <w:szCs w:val="22"/>
                    </w:rPr>
                  </w:pPr>
                  <w:r w:rsidRPr="00F37EAC">
                    <w:rPr>
                      <w:rFonts w:cs="Arial"/>
                      <w:szCs w:val="22"/>
                    </w:rPr>
                    <w:t xml:space="preserve"> D</w:t>
                  </w:r>
                  <w:r w:rsidR="00A432EC">
                    <w:rPr>
                      <w:rFonts w:cs="Arial"/>
                      <w:szCs w:val="22"/>
                    </w:rPr>
                    <w:t>avid</w:t>
                  </w:r>
                  <w:r w:rsidRPr="00F37EAC">
                    <w:rPr>
                      <w:rFonts w:cs="Arial"/>
                      <w:szCs w:val="22"/>
                    </w:rPr>
                    <w:t xml:space="preserve"> Blackburn</w:t>
                  </w:r>
                  <w:r>
                    <w:rPr>
                      <w:rFonts w:cs="Arial"/>
                      <w:szCs w:val="22"/>
                    </w:rPr>
                    <w:t xml:space="preserve"> (Clerk)</w:t>
                  </w:r>
                  <w:r w:rsidR="00675036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6259962A" w14:textId="46551E9B" w:rsidR="00F8239C" w:rsidRPr="00F37EAC" w:rsidRDefault="00660287" w:rsidP="002D2092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 </w:t>
                  </w:r>
                </w:p>
              </w:tc>
            </w:tr>
            <w:tr w:rsidR="0085035C" w:rsidRPr="00A87EF7" w14:paraId="6CECDE1C" w14:textId="77777777" w:rsidTr="0085035C">
              <w:trPr>
                <w:trHeight w:val="289"/>
              </w:trPr>
              <w:tc>
                <w:tcPr>
                  <w:tcW w:w="10133" w:type="dxa"/>
                  <w:gridSpan w:val="2"/>
                </w:tcPr>
                <w:p w14:paraId="519C1C0C" w14:textId="70C73CBD" w:rsidR="00F63120" w:rsidRPr="00A87EF7" w:rsidRDefault="00F63120" w:rsidP="00A7035C">
                  <w:pPr>
                    <w:tabs>
                      <w:tab w:val="left" w:pos="2977"/>
                    </w:tabs>
                    <w:ind w:firstLine="458"/>
                    <w:jc w:val="center"/>
                    <w:rPr>
                      <w:rFonts w:cs="Arial"/>
                      <w:szCs w:val="22"/>
                      <w:highlight w:val="yellow"/>
                    </w:rPr>
                  </w:pPr>
                </w:p>
              </w:tc>
            </w:tr>
          </w:tbl>
          <w:p w14:paraId="37A011C4" w14:textId="5C9E1BB7" w:rsidR="001A322F" w:rsidRDefault="001A322F" w:rsidP="0083035D">
            <w:pPr>
              <w:ind w:hanging="392"/>
              <w:jc w:val="center"/>
              <w:rPr>
                <w:rFonts w:cs="Arial"/>
                <w:b/>
              </w:rPr>
            </w:pPr>
          </w:p>
        </w:tc>
      </w:tr>
    </w:tbl>
    <w:p w14:paraId="46D05D43" w14:textId="77777777" w:rsidR="00DE63B3" w:rsidRDefault="00DE63B3" w:rsidP="00DE63B3">
      <w:pPr>
        <w:ind w:left="851" w:hanging="142"/>
        <w:jc w:val="both"/>
        <w:rPr>
          <w:rFonts w:cs="Arial"/>
          <w:szCs w:val="22"/>
        </w:rPr>
      </w:pPr>
    </w:p>
    <w:tbl>
      <w:tblPr>
        <w:tblW w:w="57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354"/>
        <w:gridCol w:w="8995"/>
      </w:tblGrid>
      <w:tr w:rsidR="00313817" w:rsidRPr="00A743D7" w14:paraId="25EC9AF3" w14:textId="77777777" w:rsidTr="001E5766">
        <w:trPr>
          <w:trHeight w:val="89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D67" w14:textId="2BA72E91" w:rsidR="00DE63B3" w:rsidRPr="00F63120" w:rsidRDefault="00DE63B3">
            <w:pPr>
              <w:jc w:val="both"/>
              <w:rPr>
                <w:rFonts w:cs="Arial"/>
                <w:b/>
                <w:highlight w:val="yellow"/>
              </w:rPr>
            </w:pPr>
          </w:p>
          <w:p w14:paraId="0E77E004" w14:textId="21CF56FB" w:rsidR="00E0209F" w:rsidRPr="002156BA" w:rsidRDefault="00E0209F">
            <w:pPr>
              <w:jc w:val="both"/>
              <w:rPr>
                <w:rFonts w:cs="Arial"/>
                <w:b/>
              </w:rPr>
            </w:pPr>
            <w:r w:rsidRPr="00B2328F">
              <w:rPr>
                <w:rFonts w:cs="Arial"/>
                <w:b/>
                <w:szCs w:val="22"/>
              </w:rPr>
              <w:t>C</w:t>
            </w:r>
            <w:r w:rsidR="00B2328F" w:rsidRPr="00B2328F">
              <w:rPr>
                <w:rFonts w:cs="Arial"/>
                <w:b/>
                <w:szCs w:val="22"/>
              </w:rPr>
              <w:t>71</w:t>
            </w:r>
            <w:r w:rsidRPr="00B2328F">
              <w:rPr>
                <w:rFonts w:cs="Arial"/>
                <w:b/>
                <w:szCs w:val="22"/>
              </w:rPr>
              <w:t>/1</w:t>
            </w:r>
            <w:r w:rsidR="00A432EC" w:rsidRPr="00B2328F">
              <w:rPr>
                <w:rFonts w:cs="Arial"/>
                <w:b/>
                <w:szCs w:val="22"/>
              </w:rPr>
              <w:t>9/20</w:t>
            </w:r>
            <w:r w:rsidRPr="002156BA">
              <w:rPr>
                <w:rFonts w:cs="Arial"/>
                <w:b/>
                <w:szCs w:val="22"/>
              </w:rPr>
              <w:t xml:space="preserve">     </w:t>
            </w:r>
          </w:p>
          <w:p w14:paraId="29872EFF" w14:textId="1C520E45" w:rsidR="00DE63B3" w:rsidRPr="00F63120" w:rsidRDefault="00DE63B3" w:rsidP="0073293A">
            <w:pPr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9AA" w14:textId="77777777" w:rsidR="00DE63B3" w:rsidRPr="00A743D7" w:rsidRDefault="00DE63B3">
            <w:pPr>
              <w:rPr>
                <w:rFonts w:cs="Arial"/>
                <w:b/>
                <w:u w:val="single"/>
              </w:rPr>
            </w:pPr>
          </w:p>
          <w:p w14:paraId="49397E1B" w14:textId="77777777" w:rsidR="00DE63B3" w:rsidRPr="00A743D7" w:rsidRDefault="00DE63B3">
            <w:pPr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APOLOGIES FOR ABSENCE</w:t>
            </w:r>
          </w:p>
          <w:p w14:paraId="3DA7B95C" w14:textId="77777777" w:rsidR="00DE63B3" w:rsidRPr="00A743D7" w:rsidRDefault="00DE63B3" w:rsidP="00814EA3">
            <w:pPr>
              <w:ind w:left="244"/>
              <w:rPr>
                <w:rFonts w:cs="Arial"/>
              </w:rPr>
            </w:pPr>
          </w:p>
          <w:p w14:paraId="4D284BF5" w14:textId="7D7ADE1F" w:rsidR="002D3768" w:rsidRDefault="0008453B" w:rsidP="009D5D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Apologies for absence were </w:t>
            </w:r>
            <w:r w:rsidR="002D646C">
              <w:rPr>
                <w:rFonts w:cs="Arial"/>
              </w:rPr>
              <w:t>received from</w:t>
            </w:r>
            <w:r>
              <w:rPr>
                <w:rFonts w:cs="Arial"/>
              </w:rPr>
              <w:t xml:space="preserve"> Councillor</w:t>
            </w:r>
            <w:r w:rsidR="002D2092">
              <w:rPr>
                <w:rFonts w:cs="Arial"/>
              </w:rPr>
              <w:t xml:space="preserve"> Leigh-Hunt</w:t>
            </w:r>
            <w:r w:rsidR="007D78B7">
              <w:rPr>
                <w:rFonts w:cs="Arial"/>
              </w:rPr>
              <w:t xml:space="preserve"> and</w:t>
            </w:r>
            <w:r>
              <w:rPr>
                <w:rFonts w:cs="Arial"/>
              </w:rPr>
              <w:t xml:space="preserve"> </w:t>
            </w:r>
            <w:r w:rsidR="0098372F">
              <w:rPr>
                <w:rFonts w:cs="Arial"/>
              </w:rPr>
              <w:t>Powell</w:t>
            </w:r>
            <w:r>
              <w:rPr>
                <w:rFonts w:cs="Arial"/>
              </w:rPr>
              <w:t>.</w:t>
            </w:r>
          </w:p>
          <w:p w14:paraId="2B639234" w14:textId="24EA576A" w:rsidR="009D5DD3" w:rsidRPr="00A743D7" w:rsidRDefault="009D5DD3" w:rsidP="009D5DD3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313817" w:rsidRPr="00A743D7" w14:paraId="7BBAB921" w14:textId="77777777" w:rsidTr="001E5766">
        <w:trPr>
          <w:trHeight w:val="237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FC0" w14:textId="786CBF57" w:rsidR="00DE63B3" w:rsidRPr="0006443F" w:rsidRDefault="00DE63B3">
            <w:pPr>
              <w:jc w:val="both"/>
              <w:rPr>
                <w:rFonts w:cs="Arial"/>
                <w:b/>
              </w:rPr>
            </w:pPr>
          </w:p>
          <w:p w14:paraId="25919991" w14:textId="76EEE38A" w:rsidR="00DE63B3" w:rsidRPr="0006443F" w:rsidRDefault="00E0209F" w:rsidP="00F102BF">
            <w:pPr>
              <w:jc w:val="both"/>
              <w:rPr>
                <w:rFonts w:cs="Arial"/>
              </w:rPr>
            </w:pPr>
            <w:r w:rsidRPr="0006443F"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72</w:t>
            </w:r>
            <w:r w:rsidRPr="0006443F">
              <w:rPr>
                <w:rFonts w:cs="Arial"/>
                <w:b/>
                <w:szCs w:val="22"/>
              </w:rPr>
              <w:t>/1</w:t>
            </w:r>
            <w:r w:rsidR="00F102BF">
              <w:rPr>
                <w:rFonts w:cs="Arial"/>
                <w:b/>
                <w:szCs w:val="22"/>
              </w:rPr>
              <w:t>9/20</w:t>
            </w:r>
            <w:r w:rsidRPr="0006443F">
              <w:rPr>
                <w:rFonts w:cs="Arial"/>
                <w:b/>
                <w:szCs w:val="22"/>
              </w:rPr>
              <w:t xml:space="preserve">     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7B9" w14:textId="77777777" w:rsidR="00DE63B3" w:rsidRPr="00A743D7" w:rsidRDefault="00DE63B3">
            <w:pPr>
              <w:ind w:left="-709" w:firstLine="459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 xml:space="preserve">   </w:t>
            </w:r>
          </w:p>
          <w:p w14:paraId="37DE2474" w14:textId="77777777" w:rsidR="00DE63B3" w:rsidRPr="00A743D7" w:rsidRDefault="00DE63B3">
            <w:pPr>
              <w:ind w:left="-709" w:firstLine="709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DECLARATIONS OF PECUNIARY AND NON-PECUNIARY INTERESTS</w:t>
            </w:r>
          </w:p>
          <w:p w14:paraId="60294902" w14:textId="77777777" w:rsidR="00DE63B3" w:rsidRPr="00A743D7" w:rsidRDefault="00DE63B3">
            <w:pPr>
              <w:ind w:left="-709" w:firstLine="459"/>
              <w:rPr>
                <w:rFonts w:cs="Arial"/>
                <w:b/>
                <w:u w:val="single"/>
              </w:rPr>
            </w:pPr>
          </w:p>
          <w:p w14:paraId="2AE2CDE2" w14:textId="77777777" w:rsidR="00D742CE" w:rsidRPr="00A743D7" w:rsidRDefault="00DE63B3" w:rsidP="00D742CE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szCs w:val="22"/>
              </w:rPr>
              <w:t xml:space="preserve"> </w:t>
            </w:r>
            <w:r w:rsidR="00D742CE" w:rsidRPr="00A743D7">
              <w:rPr>
                <w:rFonts w:cs="Arial"/>
                <w:szCs w:val="22"/>
              </w:rPr>
              <w:t>The following declarations of non-pecuniary interest were made:</w:t>
            </w:r>
          </w:p>
          <w:p w14:paraId="5A01301D" w14:textId="77777777" w:rsidR="00D742CE" w:rsidRPr="00A743D7" w:rsidRDefault="00D742CE" w:rsidP="00D742CE">
            <w:pPr>
              <w:jc w:val="both"/>
              <w:rPr>
                <w:rFonts w:cs="Arial"/>
              </w:rPr>
            </w:pPr>
          </w:p>
          <w:p w14:paraId="732EF4D5" w14:textId="51DF32CE" w:rsidR="00A7035C" w:rsidRDefault="00D742CE" w:rsidP="0087172C">
            <w:pPr>
              <w:jc w:val="both"/>
              <w:rPr>
                <w:rFonts w:cs="Arial"/>
                <w:szCs w:val="22"/>
              </w:rPr>
            </w:pPr>
            <w:r w:rsidRPr="00A743D7">
              <w:rPr>
                <w:rFonts w:cs="Arial"/>
                <w:szCs w:val="22"/>
              </w:rPr>
              <w:t xml:space="preserve"> </w:t>
            </w:r>
            <w:r w:rsidR="00A7035C">
              <w:rPr>
                <w:rFonts w:cs="Arial"/>
                <w:szCs w:val="22"/>
              </w:rPr>
              <w:t xml:space="preserve">Chamberlin Hall Management </w:t>
            </w:r>
            <w:r w:rsidR="00F102BF">
              <w:rPr>
                <w:rFonts w:cs="Arial"/>
                <w:szCs w:val="22"/>
              </w:rPr>
              <w:t>Committee – Councillor Hutchings</w:t>
            </w:r>
          </w:p>
          <w:p w14:paraId="4303FF24" w14:textId="69CC93E6" w:rsidR="0087172C" w:rsidRDefault="00A7035C" w:rsidP="0087172C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87172C" w:rsidRPr="00754E2A">
              <w:rPr>
                <w:rFonts w:cs="Arial"/>
                <w:szCs w:val="22"/>
              </w:rPr>
              <w:t>Kings Pightle Management Committee – Councillor</w:t>
            </w:r>
            <w:r w:rsidR="00660287">
              <w:rPr>
                <w:rFonts w:cs="Arial"/>
                <w:szCs w:val="22"/>
              </w:rPr>
              <w:t xml:space="preserve"> Lester</w:t>
            </w:r>
          </w:p>
          <w:p w14:paraId="46BC62AB" w14:textId="1A356B7E" w:rsidR="00660287" w:rsidRPr="00754E2A" w:rsidRDefault="00660287" w:rsidP="0087172C">
            <w:pPr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 Parochial Church Council – Councillor Lester</w:t>
            </w:r>
          </w:p>
          <w:p w14:paraId="0B5FD1F6" w14:textId="2D11F2C2" w:rsidR="0087172C" w:rsidRPr="00754E2A" w:rsidRDefault="0087172C" w:rsidP="0087172C">
            <w:pPr>
              <w:jc w:val="both"/>
              <w:rPr>
                <w:rFonts w:cs="Arial"/>
              </w:rPr>
            </w:pPr>
            <w:r w:rsidRPr="00754E2A">
              <w:rPr>
                <w:rFonts w:cs="Arial"/>
                <w:szCs w:val="22"/>
              </w:rPr>
              <w:t xml:space="preserve"> Sportsfield Management Committee</w:t>
            </w:r>
            <w:r>
              <w:rPr>
                <w:rFonts w:cs="Arial"/>
                <w:szCs w:val="22"/>
              </w:rPr>
              <w:t xml:space="preserve"> – Councillor</w:t>
            </w:r>
            <w:r w:rsidR="00A432EC">
              <w:rPr>
                <w:rFonts w:cs="Arial"/>
                <w:szCs w:val="22"/>
              </w:rPr>
              <w:t xml:space="preserve">s </w:t>
            </w:r>
            <w:r w:rsidR="0098372F">
              <w:rPr>
                <w:rFonts w:cs="Arial"/>
                <w:szCs w:val="22"/>
              </w:rPr>
              <w:t xml:space="preserve">Chapman, </w:t>
            </w:r>
            <w:r w:rsidR="00A432EC">
              <w:rPr>
                <w:rFonts w:cs="Arial"/>
                <w:szCs w:val="22"/>
              </w:rPr>
              <w:t>Hutchings</w:t>
            </w:r>
            <w:r w:rsidR="00660287">
              <w:rPr>
                <w:rFonts w:cs="Arial"/>
                <w:szCs w:val="22"/>
              </w:rPr>
              <w:t xml:space="preserve"> and Lester</w:t>
            </w:r>
          </w:p>
          <w:p w14:paraId="04CB063B" w14:textId="619CD4DC" w:rsidR="00DE63B3" w:rsidRPr="00A743D7" w:rsidRDefault="0087172C" w:rsidP="00D45E75">
            <w:pPr>
              <w:jc w:val="both"/>
              <w:rPr>
                <w:rFonts w:cs="Arial"/>
              </w:rPr>
            </w:pPr>
            <w:r w:rsidRPr="00754E2A">
              <w:rPr>
                <w:rFonts w:cs="Arial"/>
                <w:szCs w:val="22"/>
              </w:rPr>
              <w:t xml:space="preserve"> </w:t>
            </w:r>
          </w:p>
        </w:tc>
      </w:tr>
      <w:tr w:rsidR="00834E05" w:rsidRPr="00A743D7" w14:paraId="2CDD4A9C" w14:textId="77777777" w:rsidTr="001E5766">
        <w:trPr>
          <w:trHeight w:val="126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77A" w14:textId="77777777" w:rsidR="00834E05" w:rsidRDefault="00834E05" w:rsidP="00834E05">
            <w:pPr>
              <w:jc w:val="both"/>
              <w:rPr>
                <w:rFonts w:cs="Arial"/>
                <w:b/>
                <w:szCs w:val="22"/>
              </w:rPr>
            </w:pPr>
          </w:p>
          <w:p w14:paraId="2B4E738B" w14:textId="190158D0" w:rsidR="00834E05" w:rsidRPr="0006443F" w:rsidRDefault="00834E05" w:rsidP="00834E0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73</w:t>
            </w:r>
            <w:r>
              <w:rPr>
                <w:rFonts w:cs="Arial"/>
                <w:b/>
                <w:szCs w:val="22"/>
              </w:rPr>
              <w:t>/17/18</w:t>
            </w:r>
            <w:r>
              <w:rPr>
                <w:rFonts w:cs="Arial"/>
                <w:b/>
                <w:szCs w:val="22"/>
              </w:rPr>
              <w:tab/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D1F2" w14:textId="77777777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336C1AB7" w14:textId="56C48CD3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>DISPENSATIONS IN RESPECT OF PECUNIARY INTERESTS</w:t>
            </w:r>
          </w:p>
          <w:p w14:paraId="4D5B4C40" w14:textId="428905AC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7BB36958" w14:textId="38500111" w:rsidR="00834E05" w:rsidRPr="00A743D7" w:rsidRDefault="00834E05" w:rsidP="00834E05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There were none.</w:t>
            </w:r>
          </w:p>
        </w:tc>
      </w:tr>
      <w:tr w:rsidR="00146EDE" w:rsidRPr="00A743D7" w14:paraId="13AF316C" w14:textId="77777777" w:rsidTr="001E5766">
        <w:trPr>
          <w:trHeight w:val="114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EB850" w14:textId="77777777" w:rsidR="00146EDE" w:rsidRPr="00A743D7" w:rsidRDefault="00146EDE" w:rsidP="00146EDE">
            <w:pPr>
              <w:jc w:val="both"/>
              <w:rPr>
                <w:rFonts w:cs="Arial"/>
              </w:rPr>
            </w:pPr>
          </w:p>
          <w:p w14:paraId="125191C2" w14:textId="480F8A6C" w:rsidR="00146EDE" w:rsidRPr="00A743D7" w:rsidRDefault="00146EDE" w:rsidP="00146EDE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74</w:t>
            </w:r>
            <w:r w:rsidRPr="00A743D7">
              <w:rPr>
                <w:rFonts w:cs="Arial"/>
                <w:b/>
                <w:szCs w:val="22"/>
              </w:rPr>
              <w:t>/1</w:t>
            </w:r>
            <w:r>
              <w:rPr>
                <w:rFonts w:cs="Arial"/>
                <w:b/>
                <w:szCs w:val="22"/>
              </w:rPr>
              <w:t>9/20</w:t>
            </w:r>
            <w:r w:rsidRPr="00A743D7">
              <w:rPr>
                <w:rFonts w:cs="Arial"/>
                <w:b/>
                <w:szCs w:val="22"/>
              </w:rPr>
              <w:t xml:space="preserve">     </w:t>
            </w:r>
          </w:p>
          <w:p w14:paraId="5E5177E5" w14:textId="77777777" w:rsidR="00146EDE" w:rsidRDefault="00146EDE" w:rsidP="00146EDE">
            <w:pPr>
              <w:jc w:val="both"/>
              <w:rPr>
                <w:rFonts w:cs="Arial"/>
                <w:b/>
              </w:rPr>
            </w:pPr>
          </w:p>
          <w:p w14:paraId="1C420347" w14:textId="54D1ADE9" w:rsidR="00146EDE" w:rsidRPr="00A743D7" w:rsidRDefault="00146EDE" w:rsidP="00146EDE">
            <w:pPr>
              <w:jc w:val="both"/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5F705" w14:textId="77777777" w:rsidR="00146EDE" w:rsidRDefault="00146EDE" w:rsidP="00146EDE">
            <w:pPr>
              <w:jc w:val="both"/>
              <w:rPr>
                <w:rFonts w:cs="Arial"/>
              </w:rPr>
            </w:pPr>
          </w:p>
          <w:p w14:paraId="64DDC65C" w14:textId="63EE3750" w:rsidR="00146EDE" w:rsidRDefault="00146EDE" w:rsidP="00146EDE">
            <w:pPr>
              <w:jc w:val="both"/>
              <w:rPr>
                <w:rFonts w:cs="Arial"/>
                <w:b/>
                <w:bCs/>
                <w:u w:val="single"/>
              </w:rPr>
            </w:pPr>
            <w:r w:rsidRPr="00146EDE">
              <w:rPr>
                <w:rFonts w:cs="Arial"/>
                <w:b/>
                <w:bCs/>
                <w:u w:val="single"/>
              </w:rPr>
              <w:t xml:space="preserve">PARISH </w:t>
            </w:r>
            <w:r w:rsidR="002D2092">
              <w:rPr>
                <w:rFonts w:cs="Arial"/>
                <w:b/>
                <w:bCs/>
                <w:u w:val="single"/>
              </w:rPr>
              <w:t xml:space="preserve">COUNCIL PLANNING AND </w:t>
            </w:r>
            <w:r w:rsidRPr="00146EDE">
              <w:rPr>
                <w:rFonts w:cs="Arial"/>
                <w:b/>
                <w:bCs/>
                <w:u w:val="single"/>
              </w:rPr>
              <w:t>PRIORITY SETTING</w:t>
            </w:r>
          </w:p>
          <w:p w14:paraId="121048D0" w14:textId="60B6EAA1" w:rsidR="00146EDE" w:rsidRDefault="00146EDE" w:rsidP="00146EDE">
            <w:pPr>
              <w:jc w:val="both"/>
              <w:rPr>
                <w:rFonts w:cs="Arial"/>
                <w:b/>
                <w:bCs/>
                <w:u w:val="single"/>
              </w:rPr>
            </w:pPr>
          </w:p>
          <w:p w14:paraId="451EC1F1" w14:textId="154C10B4" w:rsidR="002D2092" w:rsidRDefault="002D2092" w:rsidP="00146E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Councillor Leigh-Hunt had circulated a draft version of the forward plan priorities </w:t>
            </w:r>
            <w:r w:rsidR="007B46F3">
              <w:rPr>
                <w:rFonts w:cs="Arial"/>
              </w:rPr>
              <w:t xml:space="preserve">suggested </w:t>
            </w:r>
            <w:r>
              <w:rPr>
                <w:rFonts w:cs="Arial"/>
              </w:rPr>
              <w:t xml:space="preserve">by Members of the Parish Council at the workshop held on </w:t>
            </w:r>
            <w:r>
              <w:rPr>
                <w:rFonts w:cs="Arial"/>
                <w:szCs w:val="22"/>
              </w:rPr>
              <w:t>Monday, 30</w:t>
            </w:r>
            <w:r w:rsidRPr="00A16D88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September, 2019. </w:t>
            </w:r>
          </w:p>
          <w:p w14:paraId="364C735E" w14:textId="055247FF" w:rsidR="002D2092" w:rsidRDefault="002D2092" w:rsidP="00146E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 consensus was the workshop had been useful in identifying some early “wins” along with potentially, some longer term projects.</w:t>
            </w:r>
          </w:p>
          <w:p w14:paraId="1B799D46" w14:textId="77777777" w:rsidR="00A0575A" w:rsidRPr="00A0575A" w:rsidRDefault="00A0575A" w:rsidP="00146EDE">
            <w:pPr>
              <w:jc w:val="both"/>
              <w:rPr>
                <w:rFonts w:cs="Arial"/>
              </w:rPr>
            </w:pPr>
          </w:p>
          <w:p w14:paraId="0FCD5648" w14:textId="3FF62329" w:rsidR="00146EDE" w:rsidRDefault="00146EDE" w:rsidP="00A16D88">
            <w:pPr>
              <w:tabs>
                <w:tab w:val="left" w:pos="567"/>
              </w:tabs>
              <w:jc w:val="both"/>
              <w:outlineLvl w:val="0"/>
              <w:rPr>
                <w:rFonts w:cs="Arial"/>
                <w:b/>
                <w:bCs/>
                <w:u w:val="single"/>
              </w:rPr>
            </w:pPr>
            <w:r w:rsidRPr="00A743D7">
              <w:rPr>
                <w:rFonts w:cs="Arial"/>
                <w:bCs/>
                <w:szCs w:val="22"/>
              </w:rPr>
              <w:t>I</w:t>
            </w:r>
            <w:r w:rsidRPr="00A743D7">
              <w:rPr>
                <w:rFonts w:cs="Arial"/>
                <w:b/>
                <w:szCs w:val="22"/>
                <w:lang w:eastAsia="en-US"/>
              </w:rPr>
              <w:t>t was AGREED:</w:t>
            </w:r>
            <w:r w:rsidRPr="00A743D7">
              <w:rPr>
                <w:rFonts w:cs="Arial"/>
                <w:szCs w:val="22"/>
              </w:rPr>
              <w:t xml:space="preserve"> </w:t>
            </w:r>
            <w:r w:rsidR="00A16D88">
              <w:rPr>
                <w:rFonts w:cs="Arial"/>
                <w:szCs w:val="22"/>
              </w:rPr>
              <w:t xml:space="preserve">That a </w:t>
            </w:r>
            <w:r w:rsidR="002D2092">
              <w:rPr>
                <w:rFonts w:cs="Arial"/>
                <w:szCs w:val="22"/>
              </w:rPr>
              <w:t xml:space="preserve">follow-up </w:t>
            </w:r>
            <w:r w:rsidR="00A16D88">
              <w:rPr>
                <w:rFonts w:cs="Arial"/>
                <w:szCs w:val="22"/>
              </w:rPr>
              <w:t xml:space="preserve">workshop </w:t>
            </w:r>
            <w:r w:rsidR="002D2092">
              <w:rPr>
                <w:rFonts w:cs="Arial"/>
                <w:szCs w:val="22"/>
              </w:rPr>
              <w:t xml:space="preserve">session </w:t>
            </w:r>
            <w:r w:rsidR="00A16D88">
              <w:rPr>
                <w:rFonts w:cs="Arial"/>
                <w:szCs w:val="22"/>
              </w:rPr>
              <w:t xml:space="preserve">be held </w:t>
            </w:r>
            <w:r w:rsidR="007B46F3">
              <w:rPr>
                <w:rFonts w:cs="Arial"/>
                <w:szCs w:val="22"/>
              </w:rPr>
              <w:t xml:space="preserve">(subsequently confirmed as being </w:t>
            </w:r>
            <w:r w:rsidR="002D2092">
              <w:rPr>
                <w:rFonts w:cs="Arial"/>
                <w:szCs w:val="22"/>
              </w:rPr>
              <w:t>at the Sportsfield on Monday, 21</w:t>
            </w:r>
            <w:r w:rsidR="002D2092" w:rsidRPr="002D2092">
              <w:rPr>
                <w:rFonts w:cs="Arial"/>
                <w:szCs w:val="22"/>
                <w:vertAlign w:val="superscript"/>
              </w:rPr>
              <w:t>st</w:t>
            </w:r>
            <w:r w:rsidR="002D2092">
              <w:rPr>
                <w:rFonts w:cs="Arial"/>
                <w:szCs w:val="22"/>
              </w:rPr>
              <w:t xml:space="preserve"> October, 2019 </w:t>
            </w:r>
            <w:r w:rsidR="00A16D88">
              <w:rPr>
                <w:rFonts w:cs="Arial"/>
                <w:szCs w:val="22"/>
              </w:rPr>
              <w:t>at 7.</w:t>
            </w:r>
            <w:r w:rsidR="00326179">
              <w:rPr>
                <w:rFonts w:cs="Arial"/>
                <w:szCs w:val="22"/>
              </w:rPr>
              <w:t>0</w:t>
            </w:r>
            <w:r w:rsidR="002D2092">
              <w:rPr>
                <w:rFonts w:cs="Arial"/>
                <w:szCs w:val="22"/>
              </w:rPr>
              <w:t>0pm</w:t>
            </w:r>
            <w:r w:rsidR="007B46F3">
              <w:rPr>
                <w:rFonts w:cs="Arial"/>
                <w:szCs w:val="22"/>
              </w:rPr>
              <w:t>) to appoint</w:t>
            </w:r>
            <w:r w:rsidR="002D2092">
              <w:rPr>
                <w:rFonts w:cs="Arial"/>
                <w:szCs w:val="22"/>
              </w:rPr>
              <w:t xml:space="preserve"> </w:t>
            </w:r>
            <w:r w:rsidR="007B46F3">
              <w:rPr>
                <w:rFonts w:cs="Arial"/>
                <w:szCs w:val="22"/>
              </w:rPr>
              <w:t>leads for the projects which would commence within the initial period of 6 months</w:t>
            </w:r>
            <w:r w:rsidR="00A16D88">
              <w:rPr>
                <w:rFonts w:cs="Arial"/>
                <w:szCs w:val="22"/>
              </w:rPr>
              <w:t>.</w:t>
            </w:r>
          </w:p>
          <w:p w14:paraId="2B8475FD" w14:textId="2B0FA3EB" w:rsidR="00146EDE" w:rsidRPr="00146EDE" w:rsidRDefault="00146EDE" w:rsidP="00146EDE">
            <w:pPr>
              <w:jc w:val="both"/>
              <w:rPr>
                <w:rFonts w:cs="Arial"/>
                <w:b/>
                <w:bCs/>
                <w:u w:val="single"/>
              </w:rPr>
            </w:pPr>
          </w:p>
        </w:tc>
      </w:tr>
      <w:tr w:rsidR="0052687A" w:rsidRPr="00A743D7" w14:paraId="0CBD9436" w14:textId="77777777" w:rsidTr="001E5766">
        <w:trPr>
          <w:trHeight w:val="114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2A4C" w14:textId="77777777" w:rsidR="0052687A" w:rsidRDefault="0052687A" w:rsidP="0052687A">
            <w:pPr>
              <w:jc w:val="both"/>
              <w:rPr>
                <w:rFonts w:cs="Arial"/>
                <w:b/>
                <w:bCs/>
              </w:rPr>
            </w:pPr>
          </w:p>
          <w:p w14:paraId="6755F2AC" w14:textId="462153EC" w:rsidR="0052687A" w:rsidRPr="00A743D7" w:rsidRDefault="00B2328F" w:rsidP="0052687A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C7</w:t>
            </w:r>
            <w:r w:rsidR="0052687A" w:rsidRPr="00CE1486">
              <w:rPr>
                <w:rFonts w:cs="Arial"/>
                <w:b/>
                <w:bCs/>
              </w:rPr>
              <w:t>5/19/20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B9EDA" w14:textId="77777777" w:rsidR="0052687A" w:rsidRPr="00A743D7" w:rsidRDefault="0052687A" w:rsidP="0052687A">
            <w:pPr>
              <w:ind w:left="317"/>
              <w:jc w:val="both"/>
              <w:rPr>
                <w:rFonts w:cs="Arial"/>
              </w:rPr>
            </w:pPr>
          </w:p>
          <w:p w14:paraId="0F8DC516" w14:textId="68031A77" w:rsidR="0052687A" w:rsidRDefault="0052687A" w:rsidP="0052687A">
            <w:pPr>
              <w:jc w:val="both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CLERK’S REPORT</w:t>
            </w:r>
            <w:r>
              <w:rPr>
                <w:rFonts w:cs="Arial"/>
                <w:b/>
                <w:szCs w:val="22"/>
                <w:u w:val="single"/>
              </w:rPr>
              <w:t xml:space="preserve"> </w:t>
            </w:r>
          </w:p>
          <w:p w14:paraId="66DED6FA" w14:textId="77777777" w:rsidR="0052687A" w:rsidRDefault="0052687A" w:rsidP="0052687A">
            <w:pPr>
              <w:jc w:val="both"/>
              <w:rPr>
                <w:rFonts w:cs="Arial"/>
                <w:b/>
              </w:rPr>
            </w:pPr>
          </w:p>
          <w:p w14:paraId="7609388E" w14:textId="4E5599C2" w:rsidR="0052687A" w:rsidRDefault="0052687A" w:rsidP="0052687A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There were no specific items of report.</w:t>
            </w:r>
          </w:p>
          <w:p w14:paraId="12C9080F" w14:textId="7BECD31F" w:rsidR="0052687A" w:rsidRPr="0027606F" w:rsidRDefault="0052687A" w:rsidP="0052687A">
            <w:pPr>
              <w:jc w:val="both"/>
              <w:rPr>
                <w:rFonts w:cs="Arial"/>
                <w:szCs w:val="22"/>
              </w:rPr>
            </w:pPr>
          </w:p>
        </w:tc>
      </w:tr>
      <w:tr w:rsidR="0052687A" w:rsidRPr="00A743D7" w14:paraId="784DCA23" w14:textId="77777777" w:rsidTr="007D0B18">
        <w:trPr>
          <w:trHeight w:val="813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CAD5" w14:textId="77777777" w:rsidR="0052687A" w:rsidRDefault="0052687A" w:rsidP="0052687A">
            <w:pPr>
              <w:jc w:val="both"/>
              <w:rPr>
                <w:rFonts w:cs="Arial"/>
                <w:b/>
                <w:bCs/>
              </w:rPr>
            </w:pPr>
          </w:p>
          <w:p w14:paraId="3022B3BA" w14:textId="38DADAC0" w:rsidR="0052687A" w:rsidRPr="00CE1486" w:rsidRDefault="00B2328F" w:rsidP="0052687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C7</w:t>
            </w:r>
            <w:r w:rsidR="0052687A">
              <w:rPr>
                <w:rFonts w:cs="Arial"/>
                <w:b/>
                <w:bCs/>
              </w:rPr>
              <w:t>6</w:t>
            </w:r>
            <w:r w:rsidR="0052687A" w:rsidRPr="00CE1486">
              <w:rPr>
                <w:rFonts w:cs="Arial"/>
                <w:b/>
                <w:bCs/>
              </w:rPr>
              <w:t>/19/20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8C95C" w14:textId="77777777" w:rsidR="0052687A" w:rsidRDefault="0052687A" w:rsidP="0052687A">
            <w:pPr>
              <w:ind w:left="317" w:hanging="317"/>
              <w:jc w:val="both"/>
              <w:rPr>
                <w:rFonts w:cs="Arial"/>
                <w:b/>
                <w:bCs/>
                <w:u w:val="single"/>
              </w:rPr>
            </w:pPr>
          </w:p>
          <w:p w14:paraId="368F8713" w14:textId="445F929F" w:rsidR="0052687A" w:rsidRDefault="0052687A" w:rsidP="0052687A">
            <w:pPr>
              <w:ind w:left="317" w:hanging="317"/>
              <w:jc w:val="both"/>
              <w:rPr>
                <w:rFonts w:cs="Arial"/>
                <w:b/>
                <w:bCs/>
                <w:u w:val="single"/>
              </w:rPr>
            </w:pPr>
            <w:r w:rsidRPr="007C39D3">
              <w:rPr>
                <w:rFonts w:cs="Arial"/>
                <w:b/>
                <w:bCs/>
                <w:u w:val="single"/>
              </w:rPr>
              <w:t>HR MATTERS</w:t>
            </w:r>
          </w:p>
          <w:p w14:paraId="480451F5" w14:textId="77777777" w:rsidR="0052687A" w:rsidRDefault="0052687A" w:rsidP="0052687A">
            <w:pPr>
              <w:ind w:left="317" w:hanging="317"/>
              <w:jc w:val="both"/>
              <w:rPr>
                <w:rFonts w:cs="Arial"/>
                <w:b/>
                <w:bCs/>
                <w:u w:val="single"/>
              </w:rPr>
            </w:pPr>
          </w:p>
          <w:p w14:paraId="2A43BC86" w14:textId="36C9AF75" w:rsidR="0052687A" w:rsidRDefault="0052687A" w:rsidP="009F60B3">
            <w:pPr>
              <w:ind w:left="-39" w:firstLine="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Clerk </w:t>
            </w:r>
            <w:r w:rsidR="000812C6">
              <w:rPr>
                <w:rFonts w:cs="Arial"/>
              </w:rPr>
              <w:t xml:space="preserve">reported upon the piece of work that had been undertaken by Jenny Dines, </w:t>
            </w:r>
            <w:r w:rsidR="00FA783F">
              <w:rPr>
                <w:rFonts w:cs="Arial"/>
              </w:rPr>
              <w:t xml:space="preserve">HR Consultant in respect of the </w:t>
            </w:r>
            <w:r w:rsidR="00891390">
              <w:rPr>
                <w:rFonts w:cs="Arial"/>
              </w:rPr>
              <w:t>Parish Council’s HR arrangements and contractual relationships with its employees.</w:t>
            </w:r>
          </w:p>
          <w:p w14:paraId="1E2AE0D7" w14:textId="6E006235" w:rsidR="00864B4B" w:rsidRDefault="00864B4B" w:rsidP="009F60B3">
            <w:pPr>
              <w:ind w:left="-39" w:firstLine="39"/>
              <w:jc w:val="both"/>
              <w:rPr>
                <w:rFonts w:cs="Arial"/>
              </w:rPr>
            </w:pPr>
          </w:p>
          <w:p w14:paraId="5ABA4C3E" w14:textId="77777777" w:rsidR="000812C6" w:rsidRDefault="00D8080C" w:rsidP="007D0B18">
            <w:pPr>
              <w:tabs>
                <w:tab w:val="left" w:pos="567"/>
              </w:tabs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bCs/>
                <w:szCs w:val="22"/>
              </w:rPr>
              <w:t>I</w:t>
            </w:r>
            <w:r w:rsidRPr="00A743D7">
              <w:rPr>
                <w:rFonts w:cs="Arial"/>
                <w:b/>
                <w:szCs w:val="22"/>
                <w:lang w:eastAsia="en-US"/>
              </w:rPr>
              <w:t>t was AGREED:</w:t>
            </w:r>
            <w:r w:rsidRPr="00A743D7">
              <w:rPr>
                <w:rFonts w:cs="Arial"/>
                <w:szCs w:val="22"/>
              </w:rPr>
              <w:t xml:space="preserve"> </w:t>
            </w:r>
          </w:p>
          <w:p w14:paraId="355E2747" w14:textId="77777777" w:rsidR="000812C6" w:rsidRDefault="000812C6" w:rsidP="007D0B18">
            <w:pPr>
              <w:tabs>
                <w:tab w:val="left" w:pos="567"/>
              </w:tabs>
              <w:jc w:val="both"/>
              <w:outlineLvl w:val="0"/>
              <w:rPr>
                <w:rFonts w:cs="Arial"/>
                <w:szCs w:val="22"/>
              </w:rPr>
            </w:pPr>
          </w:p>
          <w:p w14:paraId="192C14EC" w14:textId="3093BDA2" w:rsidR="000812C6" w:rsidRPr="000812C6" w:rsidRDefault="0063177F" w:rsidP="000812C6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240" w:hanging="240"/>
              <w:jc w:val="both"/>
              <w:outlineLvl w:val="0"/>
              <w:rPr>
                <w:rFonts w:cs="Arial"/>
              </w:rPr>
            </w:pPr>
            <w:r w:rsidRPr="000812C6">
              <w:rPr>
                <w:rFonts w:cs="Arial"/>
                <w:szCs w:val="22"/>
              </w:rPr>
              <w:t xml:space="preserve">That the </w:t>
            </w:r>
            <w:r w:rsidR="000812C6">
              <w:rPr>
                <w:rFonts w:cs="Arial"/>
                <w:szCs w:val="22"/>
              </w:rPr>
              <w:t>new contract of employment be approved and issued to staff</w:t>
            </w:r>
            <w:r w:rsidR="00106302">
              <w:rPr>
                <w:rFonts w:cs="Arial"/>
                <w:szCs w:val="22"/>
              </w:rPr>
              <w:t xml:space="preserve"> in accordance with the recommendations of the HR adviser</w:t>
            </w:r>
            <w:r w:rsidR="000812C6">
              <w:rPr>
                <w:rFonts w:cs="Arial"/>
                <w:szCs w:val="22"/>
              </w:rPr>
              <w:t>;</w:t>
            </w:r>
          </w:p>
          <w:p w14:paraId="5C4ABDEE" w14:textId="52786C78" w:rsidR="000812C6" w:rsidRDefault="000812C6" w:rsidP="000812C6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240" w:hanging="240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That the following policies and procedures be approved and adopted:</w:t>
            </w:r>
          </w:p>
          <w:p w14:paraId="70E609DD" w14:textId="77777777" w:rsidR="000812C6" w:rsidRDefault="000812C6" w:rsidP="000812C6">
            <w:pPr>
              <w:pStyle w:val="ListParagraph"/>
              <w:tabs>
                <w:tab w:val="left" w:pos="567"/>
              </w:tabs>
              <w:ind w:left="240"/>
              <w:jc w:val="both"/>
              <w:outlineLvl w:val="0"/>
              <w:rPr>
                <w:rFonts w:cs="Arial"/>
              </w:rPr>
            </w:pPr>
          </w:p>
          <w:p w14:paraId="44154E0F" w14:textId="3BC0B189" w:rsidR="000812C6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Employee Handbook</w:t>
            </w:r>
          </w:p>
          <w:p w14:paraId="7A64A600" w14:textId="77777777" w:rsidR="005C528C" w:rsidRP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Health and Safety Policy</w:t>
            </w:r>
          </w:p>
          <w:p w14:paraId="024142E4" w14:textId="77777777" w:rsidR="005C528C" w:rsidRP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Equality Policy</w:t>
            </w:r>
          </w:p>
          <w:p w14:paraId="1CAFE618" w14:textId="77777777" w:rsidR="005C528C" w:rsidRP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Disciplinary Policy and Procedure</w:t>
            </w:r>
          </w:p>
          <w:p w14:paraId="231AE237" w14:textId="77777777" w:rsidR="005C528C" w:rsidRP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Capability Policy and Procedure</w:t>
            </w:r>
          </w:p>
          <w:p w14:paraId="6A67998D" w14:textId="59652B00" w:rsid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Grievance Policy and Procedure (including harassment and bullying)</w:t>
            </w:r>
          </w:p>
          <w:p w14:paraId="192F82BB" w14:textId="77777777" w:rsidR="005C528C" w:rsidRPr="000812C6" w:rsidRDefault="005C528C" w:rsidP="005C528C">
            <w:pPr>
              <w:pStyle w:val="ListParagraph"/>
              <w:tabs>
                <w:tab w:val="left" w:pos="567"/>
              </w:tabs>
              <w:ind w:left="960"/>
              <w:jc w:val="both"/>
              <w:outlineLvl w:val="0"/>
              <w:rPr>
                <w:rFonts w:cs="Arial"/>
              </w:rPr>
            </w:pPr>
          </w:p>
          <w:p w14:paraId="567954EA" w14:textId="77777777" w:rsidR="00600A73" w:rsidRPr="000812C6" w:rsidRDefault="000812C6" w:rsidP="000812C6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240" w:hanging="240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That an external adviser be appointed to review the post of </w:t>
            </w:r>
            <w:r w:rsidR="0063177F" w:rsidRPr="000812C6">
              <w:rPr>
                <w:rFonts w:cs="Arial"/>
                <w:szCs w:val="22"/>
              </w:rPr>
              <w:t>Clerk</w:t>
            </w:r>
            <w:r w:rsidR="00AA191C" w:rsidRPr="000812C6">
              <w:rPr>
                <w:rFonts w:cs="Arial"/>
                <w:szCs w:val="22"/>
              </w:rPr>
              <w:t>.</w:t>
            </w:r>
          </w:p>
          <w:p w14:paraId="3E55B000" w14:textId="10C0F98D" w:rsidR="000812C6" w:rsidRPr="000812C6" w:rsidRDefault="000812C6" w:rsidP="000812C6">
            <w:pPr>
              <w:pStyle w:val="ListParagraph"/>
              <w:tabs>
                <w:tab w:val="left" w:pos="567"/>
              </w:tabs>
              <w:ind w:left="240"/>
              <w:jc w:val="both"/>
              <w:outlineLvl w:val="0"/>
              <w:rPr>
                <w:rFonts w:cs="Arial"/>
              </w:rPr>
            </w:pPr>
          </w:p>
        </w:tc>
      </w:tr>
      <w:tr w:rsidR="00146EDE" w:rsidRPr="00A743D7" w14:paraId="17445D55" w14:textId="77777777" w:rsidTr="001E5766"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2FF88" w14:textId="77777777" w:rsidR="00146EDE" w:rsidRPr="00A743D7" w:rsidRDefault="00146EDE" w:rsidP="00146EDE">
            <w:pPr>
              <w:jc w:val="both"/>
              <w:rPr>
                <w:rFonts w:cs="Arial"/>
              </w:rPr>
            </w:pPr>
          </w:p>
          <w:p w14:paraId="0461D662" w14:textId="0380E115" w:rsidR="00146EDE" w:rsidRPr="00A743D7" w:rsidRDefault="00146EDE" w:rsidP="00146EDE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77</w:t>
            </w:r>
            <w:r w:rsidRPr="00A743D7">
              <w:rPr>
                <w:rFonts w:cs="Arial"/>
                <w:b/>
                <w:szCs w:val="22"/>
              </w:rPr>
              <w:t>/1</w:t>
            </w:r>
            <w:r>
              <w:rPr>
                <w:rFonts w:cs="Arial"/>
                <w:b/>
                <w:szCs w:val="22"/>
              </w:rPr>
              <w:t>9/20</w:t>
            </w:r>
            <w:r w:rsidRPr="00A743D7">
              <w:rPr>
                <w:rFonts w:cs="Arial"/>
                <w:b/>
                <w:szCs w:val="22"/>
              </w:rPr>
              <w:t xml:space="preserve">     </w:t>
            </w:r>
          </w:p>
          <w:p w14:paraId="386A1623" w14:textId="77777777" w:rsidR="00146EDE" w:rsidRDefault="00146EDE" w:rsidP="00146EDE">
            <w:pPr>
              <w:jc w:val="both"/>
              <w:rPr>
                <w:rFonts w:cs="Arial"/>
                <w:b/>
              </w:rPr>
            </w:pPr>
          </w:p>
          <w:p w14:paraId="67686080" w14:textId="77777777" w:rsidR="00146EDE" w:rsidRPr="00A743D7" w:rsidRDefault="00146EDE" w:rsidP="00146ED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20D1" w14:textId="77777777" w:rsidR="00146EDE" w:rsidRPr="00A743D7" w:rsidRDefault="00146EDE" w:rsidP="00146EDE">
            <w:pPr>
              <w:ind w:left="317"/>
              <w:jc w:val="both"/>
              <w:rPr>
                <w:rFonts w:cs="Arial"/>
              </w:rPr>
            </w:pPr>
          </w:p>
          <w:p w14:paraId="2957E58B" w14:textId="346B419E" w:rsidR="00146EDE" w:rsidRDefault="00146EDE" w:rsidP="00146EDE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  <w:u w:val="single"/>
              </w:rPr>
              <w:t>FINANCIAL REPORT</w:t>
            </w:r>
            <w:r w:rsidRPr="00A743D7">
              <w:rPr>
                <w:rFonts w:cs="Arial"/>
                <w:b/>
                <w:szCs w:val="22"/>
              </w:rPr>
              <w:t xml:space="preserve">   </w:t>
            </w:r>
          </w:p>
          <w:p w14:paraId="2C0DC363" w14:textId="77777777" w:rsidR="00146EDE" w:rsidRDefault="00146EDE" w:rsidP="00146EDE">
            <w:pPr>
              <w:jc w:val="both"/>
              <w:rPr>
                <w:rFonts w:cs="Arial"/>
                <w:b/>
              </w:rPr>
            </w:pPr>
          </w:p>
          <w:p w14:paraId="5D652C93" w14:textId="77777777" w:rsidR="001476A6" w:rsidRDefault="00146EDE" w:rsidP="00361506">
            <w:pPr>
              <w:tabs>
                <w:tab w:val="left" w:pos="567"/>
              </w:tabs>
              <w:ind w:left="851" w:hanging="851"/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bCs/>
                <w:szCs w:val="22"/>
              </w:rPr>
              <w:t>I</w:t>
            </w:r>
            <w:r w:rsidRPr="00A743D7">
              <w:rPr>
                <w:rFonts w:cs="Arial"/>
                <w:b/>
                <w:szCs w:val="22"/>
                <w:lang w:eastAsia="en-US"/>
              </w:rPr>
              <w:t>t was AGREED:</w:t>
            </w:r>
            <w:r w:rsidRPr="00A743D7">
              <w:rPr>
                <w:rFonts w:cs="Arial"/>
                <w:szCs w:val="22"/>
              </w:rPr>
              <w:t xml:space="preserve"> </w:t>
            </w:r>
          </w:p>
          <w:p w14:paraId="00580B13" w14:textId="77777777" w:rsidR="001476A6" w:rsidRDefault="001476A6" w:rsidP="00361506">
            <w:pPr>
              <w:tabs>
                <w:tab w:val="left" w:pos="567"/>
              </w:tabs>
              <w:ind w:left="851" w:hanging="851"/>
              <w:jc w:val="both"/>
              <w:outlineLvl w:val="0"/>
              <w:rPr>
                <w:rFonts w:cs="Arial"/>
                <w:szCs w:val="22"/>
              </w:rPr>
            </w:pPr>
          </w:p>
          <w:p w14:paraId="6919FD86" w14:textId="3A7246C6" w:rsidR="00F107D7" w:rsidRPr="001476A6" w:rsidRDefault="00146EDE" w:rsidP="001476A6">
            <w:pPr>
              <w:pStyle w:val="ListParagraph"/>
              <w:numPr>
                <w:ilvl w:val="0"/>
                <w:numId w:val="29"/>
              </w:numPr>
              <w:tabs>
                <w:tab w:val="left" w:pos="240"/>
              </w:tabs>
              <w:ind w:hanging="720"/>
              <w:jc w:val="both"/>
              <w:outlineLvl w:val="0"/>
              <w:rPr>
                <w:rFonts w:cs="Arial"/>
                <w:szCs w:val="22"/>
              </w:rPr>
            </w:pPr>
            <w:r w:rsidRPr="001476A6">
              <w:rPr>
                <w:rFonts w:cs="Arial"/>
                <w:szCs w:val="22"/>
              </w:rPr>
              <w:t>That the following payments be authorised:</w:t>
            </w:r>
          </w:p>
          <w:p w14:paraId="4D2D1C2E" w14:textId="77777777" w:rsidR="00146EDE" w:rsidRDefault="00146EDE" w:rsidP="00146EDE">
            <w:pPr>
              <w:pStyle w:val="ListParagraph"/>
              <w:tabs>
                <w:tab w:val="left" w:pos="244"/>
              </w:tabs>
              <w:jc w:val="both"/>
              <w:outlineLvl w:val="0"/>
              <w:rPr>
                <w:rFonts w:cs="Arial"/>
                <w:szCs w:val="22"/>
              </w:rPr>
            </w:pPr>
          </w:p>
          <w:tbl>
            <w:tblPr>
              <w:tblW w:w="8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2409"/>
              <w:gridCol w:w="2977"/>
              <w:gridCol w:w="1446"/>
            </w:tblGrid>
            <w:tr w:rsidR="00146EDE" w:rsidRPr="007A0785" w14:paraId="66BFF6FE" w14:textId="77777777" w:rsidTr="00BB3458">
              <w:trPr>
                <w:trHeight w:val="20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9EECA6" w14:textId="77777777" w:rsidR="00146EDE" w:rsidRPr="003F6BD0" w:rsidRDefault="00146EDE" w:rsidP="00146EDE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Payee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E97146" w14:textId="77777777" w:rsidR="00146EDE" w:rsidRPr="003F6BD0" w:rsidRDefault="00146EDE" w:rsidP="00146EDE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Description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AB6384" w14:textId="77777777" w:rsidR="00146EDE" w:rsidRPr="003F6BD0" w:rsidRDefault="00146EDE" w:rsidP="00146EDE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Budget Category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15BE07" w14:textId="77777777" w:rsidR="00146EDE" w:rsidRPr="003F6BD0" w:rsidRDefault="00146EDE" w:rsidP="00146EDE">
                  <w:pPr>
                    <w:jc w:val="center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Amount</w:t>
                  </w:r>
                </w:p>
                <w:p w14:paraId="52281524" w14:textId="77777777" w:rsidR="00146EDE" w:rsidRPr="003F6BD0" w:rsidRDefault="00146EDE" w:rsidP="00146EDE">
                  <w:pPr>
                    <w:jc w:val="center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(inc. VAT)</w:t>
                  </w:r>
                </w:p>
              </w:tc>
            </w:tr>
            <w:tr w:rsidR="00EF2466" w:rsidRPr="007A0785" w14:paraId="4B7A9E82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36435" w14:textId="41FA1937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841B5" w14:textId="32A61C09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 xml:space="preserve">Clerk's Pay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DB1B7" w14:textId="298E62EE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7A827" w14:textId="57A9E1B7" w:rsidR="00EF2466" w:rsidRPr="007A0785" w:rsidRDefault="00EF2466" w:rsidP="00EF2466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8F1175">
                    <w:t>£170.52</w:t>
                  </w:r>
                </w:p>
              </w:tc>
            </w:tr>
            <w:tr w:rsidR="00EF2466" w:rsidRPr="007A0785" w14:paraId="03589611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FBFDD" w14:textId="5676203F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04491" w14:textId="0CBFFE49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Expenses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37339" w14:textId="3C8AF17D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37FD" w14:textId="2B45086B" w:rsidR="00EF2466" w:rsidRPr="007A0785" w:rsidRDefault="00EF2466" w:rsidP="00EF2466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8F1175">
                    <w:t>£18.00</w:t>
                  </w:r>
                </w:p>
              </w:tc>
            </w:tr>
            <w:tr w:rsidR="00EF2466" w:rsidRPr="007A0785" w14:paraId="54BE767D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1C3A5" w14:textId="395F2060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Adrian Chinery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B76FF" w14:textId="1169E628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Grounds Maintenance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0D765" w14:textId="26AF59DC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437D3" w14:textId="1260A9AB" w:rsidR="00EF2466" w:rsidRPr="007A0785" w:rsidRDefault="00EF2466" w:rsidP="00EF2466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8F1175">
                    <w:t>£398.37</w:t>
                  </w:r>
                </w:p>
              </w:tc>
            </w:tr>
            <w:tr w:rsidR="00EF2466" w:rsidRPr="007A0785" w14:paraId="7C1BDCE8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47546" w14:textId="301711C8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Adrian Chinery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3CC6E" w14:textId="0011FCBA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Expenses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6752B" w14:textId="4D192198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9F152" w14:textId="2159D2D3" w:rsidR="00EF2466" w:rsidRPr="007A0785" w:rsidRDefault="00EF2466" w:rsidP="00EF2466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8F1175">
                    <w:t>£108.20</w:t>
                  </w:r>
                </w:p>
              </w:tc>
            </w:tr>
            <w:tr w:rsidR="00EF2466" w:rsidRPr="007A0785" w14:paraId="3BC52AC7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6B5E1" w14:textId="582A9CA2" w:rsidR="00EF2466" w:rsidRPr="0027606F" w:rsidRDefault="00EF2466" w:rsidP="00EF2466">
                  <w:r w:rsidRPr="00F66915">
                    <w:t>Keith Taylor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C4D7C" w14:textId="75C7E736" w:rsidR="00EF2466" w:rsidRPr="0027606F" w:rsidRDefault="00EF2466" w:rsidP="00EF2466">
                  <w:r w:rsidRPr="00F66915">
                    <w:t>Grounds Maintenance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5523A" w14:textId="10FE0632" w:rsidR="00EF2466" w:rsidRPr="0027606F" w:rsidRDefault="00EF2466" w:rsidP="00EF2466"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08683" w14:textId="0DF9A9FE" w:rsidR="00EF2466" w:rsidRPr="0027606F" w:rsidRDefault="00EF2466" w:rsidP="00EF2466">
                  <w:pPr>
                    <w:ind w:right="170"/>
                    <w:jc w:val="right"/>
                  </w:pPr>
                  <w:r w:rsidRPr="008F1175">
                    <w:t>£393.90</w:t>
                  </w:r>
                </w:p>
              </w:tc>
            </w:tr>
            <w:tr w:rsidR="00EF2466" w:rsidRPr="007A0785" w14:paraId="2B44CC28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6F04F" w14:textId="7C405E23" w:rsidR="00EF2466" w:rsidRPr="00D97189" w:rsidRDefault="00EF2466" w:rsidP="00EF2466">
                  <w:r w:rsidRPr="00F66915">
                    <w:t>Keith Taylor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DBC46" w14:textId="4C686AD6" w:rsidR="00EF2466" w:rsidRPr="00D97189" w:rsidRDefault="00EF2466" w:rsidP="00EF2466">
                  <w:r w:rsidRPr="00F66915">
                    <w:t>Expenses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C9E67" w14:textId="5CD772FA" w:rsidR="00EF2466" w:rsidRPr="00D97189" w:rsidRDefault="00EF2466" w:rsidP="00EF2466"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58824" w14:textId="3DFB37BC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£102.52</w:t>
                  </w:r>
                </w:p>
              </w:tc>
            </w:tr>
            <w:tr w:rsidR="00EF2466" w:rsidRPr="007A0785" w14:paraId="514BF563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5E1FB1" w14:textId="5062B57D" w:rsidR="00EF2466" w:rsidRPr="00D97189" w:rsidRDefault="00EF2466" w:rsidP="00EF2466">
                  <w:r w:rsidRPr="00F66915">
                    <w:t>HMRC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29521" w14:textId="75D95FFD" w:rsidR="00EF2466" w:rsidRPr="00D97189" w:rsidRDefault="00EF2466" w:rsidP="00EF2466">
                  <w:r w:rsidRPr="00F66915">
                    <w:t>PAYE (to end Sept)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FE5EF" w14:textId="2F44561C" w:rsidR="00EF2466" w:rsidRPr="00D97189" w:rsidRDefault="00EF2466" w:rsidP="00EF2466"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4DE96" w14:textId="6996058E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£755.00</w:t>
                  </w:r>
                </w:p>
              </w:tc>
            </w:tr>
            <w:tr w:rsidR="00EF2466" w:rsidRPr="007A0785" w14:paraId="03C0F511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58F6C6" w14:textId="6BA84AE8" w:rsidR="00EF2466" w:rsidRPr="00D97189" w:rsidRDefault="00EF2466" w:rsidP="00EF2466">
                  <w:r w:rsidRPr="00F66915">
                    <w:t>JD HR Consulting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FFAE0C" w14:textId="324EA536" w:rsidR="00EF2466" w:rsidRPr="00D97189" w:rsidRDefault="00EF2466" w:rsidP="00EF2466">
                  <w:r w:rsidRPr="00F66915">
                    <w:t>HR Review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4CAF7" w14:textId="0E24D712" w:rsidR="00EF2466" w:rsidRPr="00D97189" w:rsidRDefault="00EF2466" w:rsidP="00EF2466">
                  <w:r w:rsidRPr="00F66915">
                    <w:t>Administrative &amp; Legal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B3FF2" w14:textId="3B6005C2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£800.00</w:t>
                  </w:r>
                </w:p>
              </w:tc>
            </w:tr>
            <w:tr w:rsidR="00EF2466" w:rsidRPr="007A0785" w14:paraId="354801B5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A6920" w14:textId="365B87D6" w:rsidR="00EF2466" w:rsidRPr="00D97189" w:rsidRDefault="00EF2466" w:rsidP="00EF2466">
                  <w:r w:rsidRPr="00F66915">
                    <w:t>PKF Littlejohn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9FE7FC" w14:textId="7076DC5B" w:rsidR="00EF2466" w:rsidRPr="00D97189" w:rsidRDefault="00EF2466" w:rsidP="00EF2466">
                  <w:r w:rsidRPr="00F66915">
                    <w:t>External Audit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39606" w14:textId="1AF07111" w:rsidR="00EF2466" w:rsidRPr="00D97189" w:rsidRDefault="00EF2466" w:rsidP="00EF2466">
                  <w:r w:rsidRPr="00F66915">
                    <w:t>Audit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F381A" w14:textId="6DC9AFE7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£240.00</w:t>
                  </w:r>
                </w:p>
              </w:tc>
            </w:tr>
            <w:tr w:rsidR="00EF2466" w:rsidRPr="007A0785" w14:paraId="000173D0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78B97" w14:textId="152E6322" w:rsidR="00EF2466" w:rsidRPr="00D97189" w:rsidRDefault="00EF2466" w:rsidP="00EF2466">
                  <w:r w:rsidRPr="00F66915">
                    <w:t>TBF Traffic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82EC23" w14:textId="2F9DCD8B" w:rsidR="00EF2466" w:rsidRPr="00D97189" w:rsidRDefault="00EF2466" w:rsidP="00EF2466">
                  <w:r w:rsidRPr="00F66915">
                    <w:t>Road Closure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9C1BF" w14:textId="53E31E31" w:rsidR="00EF2466" w:rsidRPr="00D97189" w:rsidRDefault="00EF2466" w:rsidP="00EF2466">
                  <w:r w:rsidRPr="00F66915">
                    <w:t>Community Grants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A9DB8" w14:textId="6D6E153F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£240.00</w:t>
                  </w:r>
                </w:p>
              </w:tc>
            </w:tr>
            <w:tr w:rsidR="00EF2466" w:rsidRPr="007A0785" w14:paraId="2BE00C33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BC536" w14:textId="4B0A2FB1" w:rsidR="00EF2466" w:rsidRPr="00D97189" w:rsidRDefault="00EF2466" w:rsidP="00EF2466">
                  <w:r w:rsidRPr="00F66915">
                    <w:t>Andrew Guttridge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97545" w14:textId="60D476BC" w:rsidR="00EF2466" w:rsidRPr="00D97189" w:rsidRDefault="00EF2466" w:rsidP="00EF2466">
                  <w:r w:rsidRPr="00F66915">
                    <w:t>Reimbursement for Christmas Decorations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84AAF0" w14:textId="51DBF78B" w:rsidR="00EF2466" w:rsidRPr="00D97189" w:rsidRDefault="00EF2466" w:rsidP="00EF2466">
                  <w:r w:rsidRPr="00F66915">
                    <w:t>Community Events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E8EFB" w14:textId="3331F41E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£85.97</w:t>
                  </w:r>
                </w:p>
              </w:tc>
            </w:tr>
            <w:tr w:rsidR="00EF2466" w:rsidRPr="007A0785" w14:paraId="28356BF0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C4E8D" w14:textId="75A14549" w:rsidR="00EF2466" w:rsidRPr="00D97189" w:rsidRDefault="00472FD7" w:rsidP="00EF2466">
                  <w:r>
                    <w:t>Ipswich PA Sound Solutions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E5EA1" w14:textId="06420566" w:rsidR="00EF2466" w:rsidRPr="00D97189" w:rsidRDefault="00963AD5" w:rsidP="00963AD5">
                  <w:r>
                    <w:t>PA System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10427" w14:textId="38E5FAE4" w:rsidR="00EF2466" w:rsidRPr="00D97189" w:rsidRDefault="00472FD7" w:rsidP="00EF2466">
                  <w:r>
                    <w:t>Community Grants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938D0" w14:textId="66C5EB0E" w:rsidR="00EF2466" w:rsidRPr="00D97189" w:rsidRDefault="00472FD7" w:rsidP="00EF2466">
                  <w:pPr>
                    <w:ind w:right="170"/>
                    <w:jc w:val="right"/>
                  </w:pPr>
                  <w:r>
                    <w:t>£1944.00</w:t>
                  </w:r>
                </w:p>
              </w:tc>
            </w:tr>
          </w:tbl>
          <w:p w14:paraId="27F4434A" w14:textId="77777777" w:rsidR="001B3AD1" w:rsidRDefault="001B3AD1" w:rsidP="00146EDE">
            <w:pPr>
              <w:tabs>
                <w:tab w:val="left" w:pos="754"/>
              </w:tabs>
              <w:outlineLvl w:val="0"/>
              <w:rPr>
                <w:rFonts w:cs="Arial"/>
                <w:sz w:val="18"/>
                <w:szCs w:val="18"/>
              </w:rPr>
            </w:pPr>
          </w:p>
          <w:p w14:paraId="0E94F3FD" w14:textId="0FCEB5C8" w:rsidR="00146EDE" w:rsidRDefault="00146EDE" w:rsidP="00146EDE">
            <w:pPr>
              <w:tabs>
                <w:tab w:val="left" w:pos="754"/>
              </w:tabs>
              <w:outlineLvl w:val="0"/>
              <w:rPr>
                <w:rFonts w:cs="Arial"/>
                <w:sz w:val="18"/>
                <w:szCs w:val="18"/>
              </w:rPr>
            </w:pPr>
            <w:r w:rsidRPr="00C53EEB">
              <w:rPr>
                <w:rFonts w:cs="Arial"/>
                <w:sz w:val="18"/>
                <w:szCs w:val="18"/>
              </w:rPr>
              <w:t>(</w:t>
            </w:r>
            <w:r w:rsidRPr="00CA4D3F">
              <w:rPr>
                <w:rFonts w:cs="Arial"/>
                <w:sz w:val="18"/>
                <w:szCs w:val="18"/>
              </w:rPr>
              <w:t>Note: All items to be paid for from the General Fund</w:t>
            </w:r>
            <w:r w:rsidR="001B3AD1">
              <w:rPr>
                <w:rFonts w:cs="Arial"/>
                <w:sz w:val="18"/>
                <w:szCs w:val="18"/>
              </w:rPr>
              <w:t xml:space="preserve"> except grants from designated reserves)</w:t>
            </w:r>
            <w:r w:rsidRPr="00CA4D3F">
              <w:rPr>
                <w:rFonts w:cs="Arial"/>
                <w:sz w:val="18"/>
                <w:szCs w:val="18"/>
              </w:rPr>
              <w:t>.</w:t>
            </w:r>
          </w:p>
          <w:p w14:paraId="46093648" w14:textId="77777777" w:rsidR="001476A6" w:rsidRPr="001476A6" w:rsidRDefault="001476A6" w:rsidP="00146EDE">
            <w:pPr>
              <w:tabs>
                <w:tab w:val="left" w:pos="754"/>
              </w:tabs>
              <w:outlineLvl w:val="0"/>
              <w:rPr>
                <w:rFonts w:cs="Arial"/>
                <w:szCs w:val="22"/>
              </w:rPr>
            </w:pPr>
          </w:p>
          <w:p w14:paraId="6A744C2F" w14:textId="12EF26A4" w:rsidR="001476A6" w:rsidRDefault="001476A6" w:rsidP="001476A6">
            <w:pPr>
              <w:pStyle w:val="ListParagraph"/>
              <w:numPr>
                <w:ilvl w:val="0"/>
                <w:numId w:val="29"/>
              </w:numPr>
              <w:tabs>
                <w:tab w:val="left" w:pos="240"/>
              </w:tabs>
              <w:ind w:left="240" w:hanging="240"/>
              <w:outlineLvl w:val="0"/>
              <w:rPr>
                <w:rFonts w:cs="Arial"/>
                <w:szCs w:val="22"/>
              </w:rPr>
            </w:pPr>
            <w:r w:rsidRPr="001476A6">
              <w:rPr>
                <w:rFonts w:cs="Arial"/>
                <w:szCs w:val="22"/>
              </w:rPr>
              <w:t xml:space="preserve">That the Unity Trust Bank bank mandate be updated to include the existing signatories, Councillors </w:t>
            </w:r>
            <w:r w:rsidRPr="001476A6">
              <w:rPr>
                <w:rFonts w:cs="Arial"/>
                <w:caps/>
                <w:szCs w:val="22"/>
              </w:rPr>
              <w:t>A</w:t>
            </w:r>
            <w:r w:rsidRPr="001476A6">
              <w:rPr>
                <w:rFonts w:cs="Arial"/>
                <w:szCs w:val="22"/>
              </w:rPr>
              <w:t>ndrew Guttridge and Richard Lester, and new signatories, Councillors Angela Chapman, Sarah Leigh-Hunt, Richard Powell and Virginia Tuck.</w:t>
            </w:r>
          </w:p>
          <w:p w14:paraId="478EAB3A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4E13003D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49FD063E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0AE54973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193F7AD9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3358A7E8" w14:textId="77777777" w:rsidR="001476A6" w:rsidRP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2A4AEBCA" w14:textId="1C8651F6" w:rsidR="00146EDE" w:rsidRPr="00A743D7" w:rsidRDefault="00146EDE" w:rsidP="00146EDE">
            <w:pPr>
              <w:pStyle w:val="ListParagraph"/>
              <w:tabs>
                <w:tab w:val="left" w:pos="245"/>
              </w:tabs>
              <w:ind w:left="245" w:hanging="245"/>
              <w:outlineLvl w:val="0"/>
              <w:rPr>
                <w:rFonts w:cs="Arial"/>
                <w:b/>
                <w:u w:val="single"/>
              </w:rPr>
            </w:pPr>
          </w:p>
        </w:tc>
      </w:tr>
      <w:tr w:rsidR="00146EDE" w:rsidRPr="00A743D7" w14:paraId="6BC99C07" w14:textId="77777777" w:rsidTr="002D2092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764" w14:textId="5612F1CD" w:rsidR="00146EDE" w:rsidRPr="00A743D7" w:rsidRDefault="00146EDE" w:rsidP="00146EDE">
            <w:pPr>
              <w:jc w:val="both"/>
              <w:rPr>
                <w:rFonts w:cs="Arial"/>
                <w:b/>
              </w:rPr>
            </w:pPr>
          </w:p>
          <w:p w14:paraId="564A4849" w14:textId="10EE891F" w:rsidR="00146EDE" w:rsidRPr="00A743D7" w:rsidRDefault="00146EDE" w:rsidP="00146EDE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78</w:t>
            </w:r>
            <w:r>
              <w:rPr>
                <w:rFonts w:cs="Arial"/>
                <w:b/>
                <w:szCs w:val="22"/>
              </w:rPr>
              <w:t>/1</w:t>
            </w:r>
            <w:r w:rsidRPr="00A743D7">
              <w:rPr>
                <w:rFonts w:cs="Arial"/>
                <w:b/>
                <w:szCs w:val="22"/>
              </w:rPr>
              <w:t>9</w:t>
            </w:r>
            <w:r>
              <w:rPr>
                <w:rFonts w:cs="Arial"/>
                <w:b/>
                <w:szCs w:val="22"/>
              </w:rPr>
              <w:t>/20</w:t>
            </w:r>
          </w:p>
          <w:p w14:paraId="7AC3F401" w14:textId="77777777" w:rsidR="00146EDE" w:rsidRPr="00A743D7" w:rsidRDefault="00146EDE" w:rsidP="00146EDE">
            <w:pPr>
              <w:jc w:val="both"/>
              <w:rPr>
                <w:rFonts w:cs="Arial"/>
                <w:b/>
              </w:rPr>
            </w:pPr>
          </w:p>
          <w:p w14:paraId="4A74C240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7C4CDCB3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2BBBBBDC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5C22B213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3A1663DC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0801CA6A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47BEEFAB" w14:textId="77777777" w:rsidR="00146EDE" w:rsidRPr="00A743D7" w:rsidRDefault="00146EDE" w:rsidP="00146EDE">
            <w:pPr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C2E5" w14:textId="77777777" w:rsidR="00146EDE" w:rsidRDefault="00146EDE" w:rsidP="00146EDE">
            <w:pPr>
              <w:tabs>
                <w:tab w:val="left" w:pos="754"/>
              </w:tabs>
              <w:outlineLvl w:val="0"/>
              <w:rPr>
                <w:rFonts w:cs="Arial"/>
                <w:b/>
                <w:szCs w:val="22"/>
                <w:u w:val="single"/>
              </w:rPr>
            </w:pPr>
          </w:p>
          <w:p w14:paraId="485663DF" w14:textId="64062BAF" w:rsidR="00146EDE" w:rsidRPr="00A743D7" w:rsidRDefault="00146EDE" w:rsidP="00146EDE">
            <w:pPr>
              <w:tabs>
                <w:tab w:val="left" w:pos="754"/>
              </w:tabs>
              <w:outlineLvl w:val="0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PLANNING APPLICATIONS</w:t>
            </w:r>
          </w:p>
          <w:p w14:paraId="35422D05" w14:textId="77777777" w:rsidR="00146EDE" w:rsidRPr="00A743D7" w:rsidRDefault="00146EDE" w:rsidP="00146EDE">
            <w:pPr>
              <w:tabs>
                <w:tab w:val="left" w:pos="754"/>
              </w:tabs>
              <w:ind w:hanging="709"/>
              <w:outlineLvl w:val="0"/>
              <w:rPr>
                <w:rFonts w:cs="Arial"/>
                <w:b/>
                <w:u w:val="single"/>
              </w:rPr>
            </w:pPr>
          </w:p>
          <w:p w14:paraId="029942CB" w14:textId="3074449C" w:rsidR="00146EDE" w:rsidRDefault="00146EDE" w:rsidP="00146EDE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</w:rPr>
              <w:t>Planning Appendix A: Planning Applications Consultation</w:t>
            </w:r>
          </w:p>
          <w:p w14:paraId="7778D136" w14:textId="70FEFBD3" w:rsidR="00146EDE" w:rsidRDefault="00146EDE" w:rsidP="00146EDE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/>
                <w:szCs w:val="22"/>
              </w:rPr>
            </w:pPr>
          </w:p>
          <w:tbl>
            <w:tblPr>
              <w:tblW w:w="1496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350"/>
              <w:gridCol w:w="6350"/>
            </w:tblGrid>
            <w:tr w:rsidR="00E306CD" w:rsidRPr="009A030F" w14:paraId="3E21F9C5" w14:textId="77777777" w:rsidTr="00E306CD">
              <w:tc>
                <w:tcPr>
                  <w:tcW w:w="2268" w:type="dxa"/>
                  <w:shd w:val="clear" w:color="auto" w:fill="auto"/>
                </w:tcPr>
                <w:p w14:paraId="0503AB1F" w14:textId="77777777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350" w:type="dxa"/>
                </w:tcPr>
                <w:p w14:paraId="62811CAB" w14:textId="2506B99E" w:rsidR="00E306CD" w:rsidRPr="009A030F" w:rsidRDefault="00E306CD" w:rsidP="00E306CD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344690">
                    <w:rPr>
                      <w:rFonts w:ascii="Arial-BoldMT" w:hAnsi="Arial-BoldMT" w:cs="Arial-BoldMT"/>
                      <w:bCs/>
                    </w:rPr>
                    <w:t>DC/19/04331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78C87AF5" w14:textId="436706EA" w:rsidR="00E306CD" w:rsidRPr="009A030F" w:rsidRDefault="00E306CD" w:rsidP="00E306CD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</w:p>
              </w:tc>
            </w:tr>
            <w:tr w:rsidR="00E306CD" w:rsidRPr="009A030F" w14:paraId="7D95B1C1" w14:textId="77777777" w:rsidTr="00E306CD">
              <w:tc>
                <w:tcPr>
                  <w:tcW w:w="2268" w:type="dxa"/>
                  <w:shd w:val="clear" w:color="auto" w:fill="auto"/>
                </w:tcPr>
                <w:p w14:paraId="3877E2A5" w14:textId="77777777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350" w:type="dxa"/>
                </w:tcPr>
                <w:p w14:paraId="3B775CAD" w14:textId="0E0BB7F8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Notification of Works to Trees in a Conservation Area - 1no Silver Birch – reduce crown by 35% to 40%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6A3E92E1" w14:textId="0E35A7E9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</w:p>
              </w:tc>
            </w:tr>
            <w:tr w:rsidR="00E306CD" w:rsidRPr="009A030F" w14:paraId="26E36154" w14:textId="77777777" w:rsidTr="00E306CD">
              <w:tc>
                <w:tcPr>
                  <w:tcW w:w="2268" w:type="dxa"/>
                  <w:shd w:val="clear" w:color="auto" w:fill="auto"/>
                </w:tcPr>
                <w:p w14:paraId="72D12827" w14:textId="77777777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350" w:type="dxa"/>
                </w:tcPr>
                <w:p w14:paraId="2E63CEAE" w14:textId="729D6933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87 High Street, Bildeston, Ipswich, Suffolk IP7 7ER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5CFE67DD" w14:textId="6D2B3A2D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</w:p>
              </w:tc>
            </w:tr>
            <w:tr w:rsidR="00321361" w:rsidRPr="009A030F" w14:paraId="07215D8A" w14:textId="77777777" w:rsidTr="00E306CD">
              <w:tc>
                <w:tcPr>
                  <w:tcW w:w="2268" w:type="dxa"/>
                  <w:shd w:val="clear" w:color="auto" w:fill="auto"/>
                </w:tcPr>
                <w:p w14:paraId="1D174946" w14:textId="066BEC88" w:rsidR="00321361" w:rsidRPr="009A030F" w:rsidRDefault="00321361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-BoldMT" w:hAnsi="Arial-BoldMT" w:cs="Arial-BoldMT"/>
                      <w:bCs/>
                      <w:szCs w:val="22"/>
                    </w:rPr>
                    <w:t>Representation</w:t>
                  </w:r>
                </w:p>
              </w:tc>
              <w:tc>
                <w:tcPr>
                  <w:tcW w:w="6350" w:type="dxa"/>
                </w:tcPr>
                <w:p w14:paraId="2162BD1A" w14:textId="141794D4" w:rsidR="00321361" w:rsidRDefault="00321361" w:rsidP="00E306CD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</w:rPr>
                  </w:pPr>
                  <w:r>
                    <w:rPr>
                      <w:rFonts w:ascii="ArialMT" w:hAnsi="ArialMT" w:cs="ArialMT"/>
                    </w:rPr>
                    <w:t>No objection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63FD4A89" w14:textId="77777777" w:rsidR="00321361" w:rsidRPr="009A030F" w:rsidRDefault="00321361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</w:p>
              </w:tc>
            </w:tr>
          </w:tbl>
          <w:p w14:paraId="010FCD8F" w14:textId="296C5BD3" w:rsidR="00146EDE" w:rsidRDefault="00146EDE" w:rsidP="00146EDE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Cs/>
                <w:szCs w:val="22"/>
              </w:rPr>
            </w:pPr>
          </w:p>
          <w:tbl>
            <w:tblPr>
              <w:tblW w:w="86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350"/>
            </w:tblGrid>
            <w:tr w:rsidR="00963AD5" w:rsidRPr="009A030F" w14:paraId="1FD26CC2" w14:textId="77777777" w:rsidTr="00F251AD">
              <w:tc>
                <w:tcPr>
                  <w:tcW w:w="2268" w:type="dxa"/>
                  <w:shd w:val="clear" w:color="auto" w:fill="auto"/>
                </w:tcPr>
                <w:p w14:paraId="31C8CAEA" w14:textId="77777777" w:rsidR="00963AD5" w:rsidRPr="009A030F" w:rsidRDefault="00963AD5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7F1D3DA2" w14:textId="11C57451" w:rsidR="00963AD5" w:rsidRPr="009A030F" w:rsidRDefault="00E306CD" w:rsidP="00963AD5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  <w:szCs w:val="22"/>
                    </w:rPr>
                    <w:t>DC/19/</w:t>
                  </w:r>
                  <w:r w:rsidR="00FC4CFF">
                    <w:rPr>
                      <w:rFonts w:ascii="ArialMT" w:hAnsi="ArialMT" w:cs="ArialMT"/>
                      <w:szCs w:val="22"/>
                    </w:rPr>
                    <w:t>04200</w:t>
                  </w:r>
                </w:p>
              </w:tc>
            </w:tr>
            <w:tr w:rsidR="00963AD5" w:rsidRPr="009A030F" w14:paraId="3D86FCD8" w14:textId="77777777" w:rsidTr="00F251AD">
              <w:tc>
                <w:tcPr>
                  <w:tcW w:w="2268" w:type="dxa"/>
                  <w:shd w:val="clear" w:color="auto" w:fill="auto"/>
                </w:tcPr>
                <w:p w14:paraId="66A32085" w14:textId="77777777" w:rsidR="00963AD5" w:rsidRPr="009A030F" w:rsidRDefault="00963AD5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67EA9581" w14:textId="0B57121B" w:rsidR="00FC4CFF" w:rsidRDefault="00DF2419" w:rsidP="00FC4CFF">
                  <w:pPr>
                    <w:autoSpaceDE w:val="0"/>
                    <w:autoSpaceDN w:val="0"/>
                    <w:adjustRightInd w:val="0"/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</w:pP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Notification</w:t>
                  </w:r>
                  <w:r w:rsidR="00FC4CFF"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 xml:space="preserve"> of Works to Trees Protected by a Preservation Order and in a</w:t>
                  </w:r>
                </w:p>
                <w:p w14:paraId="1B238A8D" w14:textId="2D766416" w:rsidR="00963AD5" w:rsidRPr="009A030F" w:rsidRDefault="00FC4CFF" w:rsidP="00FC4CFF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Conservation Area - BT78/T2 (Large Ash) - Fell.</w:t>
                  </w:r>
                </w:p>
              </w:tc>
            </w:tr>
            <w:tr w:rsidR="00963AD5" w:rsidRPr="009A030F" w14:paraId="428695CC" w14:textId="77777777" w:rsidTr="00F251AD">
              <w:tc>
                <w:tcPr>
                  <w:tcW w:w="2268" w:type="dxa"/>
                  <w:shd w:val="clear" w:color="auto" w:fill="auto"/>
                </w:tcPr>
                <w:p w14:paraId="7E9EB817" w14:textId="77777777" w:rsidR="00963AD5" w:rsidRPr="009A030F" w:rsidRDefault="00963AD5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2A095174" w14:textId="017B60E2" w:rsidR="00963AD5" w:rsidRPr="009A030F" w:rsidRDefault="00321361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6 Chapel Street, Bildeston, Ipswich, Suffolk IP7 7EP</w:t>
                  </w:r>
                </w:p>
              </w:tc>
            </w:tr>
            <w:tr w:rsidR="00321361" w:rsidRPr="009A030F" w14:paraId="5EFDFE7C" w14:textId="77777777" w:rsidTr="00F251AD">
              <w:tc>
                <w:tcPr>
                  <w:tcW w:w="2268" w:type="dxa"/>
                  <w:shd w:val="clear" w:color="auto" w:fill="auto"/>
                </w:tcPr>
                <w:p w14:paraId="4F0C8A21" w14:textId="3FE82BB6" w:rsidR="00321361" w:rsidRPr="009A030F" w:rsidRDefault="00321361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-BoldMT" w:hAnsi="Arial-BoldMT" w:cs="Arial-BoldMT"/>
                      <w:bCs/>
                      <w:szCs w:val="22"/>
                    </w:rPr>
                    <w:t>Representation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2F1BF7CB" w14:textId="6F777773" w:rsidR="00321361" w:rsidRDefault="003D3044" w:rsidP="003D3044">
                  <w:pPr>
                    <w:autoSpaceDE w:val="0"/>
                    <w:autoSpaceDN w:val="0"/>
                    <w:adjustRightInd w:val="0"/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</w:pP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Having looked at the site, the Parish Council would like to see the precise position of the tree an</w:t>
                  </w:r>
                  <w:r w:rsidR="00E567ED"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 xml:space="preserve">d its proximity to the house </w:t>
                  </w:r>
                  <w:r w:rsidR="00E84402"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 xml:space="preserve">clarified, as a basis for </w:t>
                  </w: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deciding whether or not it would be feasible to reduce the height of the tree rather than removing the tree which is protected by a Tree Preservation Order.</w:t>
                  </w:r>
                </w:p>
              </w:tc>
            </w:tr>
          </w:tbl>
          <w:p w14:paraId="1EF899C4" w14:textId="77777777" w:rsidR="007D0B18" w:rsidRDefault="007D0B18" w:rsidP="00146EDE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Cs/>
                <w:szCs w:val="22"/>
              </w:rPr>
            </w:pPr>
          </w:p>
          <w:p w14:paraId="7C987782" w14:textId="77777777" w:rsidR="00146EDE" w:rsidRPr="00A743D7" w:rsidRDefault="00146EDE" w:rsidP="00146EDE">
            <w:pPr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Planning Appendix B: Planning Applications Decisions by Babergh District Council</w:t>
            </w:r>
          </w:p>
          <w:p w14:paraId="1EE8E4FE" w14:textId="737E3F51" w:rsidR="00146EDE" w:rsidRDefault="00146EDE" w:rsidP="00146EDE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tbl>
            <w:tblPr>
              <w:tblW w:w="863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364"/>
            </w:tblGrid>
            <w:tr w:rsidR="00CA3B4B" w:rsidRPr="009A030F" w14:paraId="5A5A2615" w14:textId="77777777" w:rsidTr="00CA3B4B">
              <w:tc>
                <w:tcPr>
                  <w:tcW w:w="2268" w:type="dxa"/>
                  <w:shd w:val="clear" w:color="auto" w:fill="auto"/>
                </w:tcPr>
                <w:p w14:paraId="526081D7" w14:textId="77777777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364" w:type="dxa"/>
                </w:tcPr>
                <w:p w14:paraId="4D23E9BE" w14:textId="048E24A9" w:rsidR="00CA3B4B" w:rsidRPr="009A030F" w:rsidRDefault="00CA3B4B" w:rsidP="00963AD5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DC/19/02333</w:t>
                  </w:r>
                </w:p>
              </w:tc>
            </w:tr>
            <w:tr w:rsidR="00CA3B4B" w:rsidRPr="009A030F" w14:paraId="2BDFB947" w14:textId="77777777" w:rsidTr="00CA3B4B">
              <w:tc>
                <w:tcPr>
                  <w:tcW w:w="2268" w:type="dxa"/>
                  <w:shd w:val="clear" w:color="auto" w:fill="auto"/>
                </w:tcPr>
                <w:p w14:paraId="4F73C72C" w14:textId="77777777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364" w:type="dxa"/>
                </w:tcPr>
                <w:p w14:paraId="0993286E" w14:textId="5C211F4A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Householder Planning Application - Erection of single storey rear and two storey side extension</w:t>
                  </w:r>
                </w:p>
              </w:tc>
            </w:tr>
            <w:tr w:rsidR="00CA3B4B" w:rsidRPr="009A030F" w14:paraId="547758F5" w14:textId="77777777" w:rsidTr="00CA3B4B">
              <w:tc>
                <w:tcPr>
                  <w:tcW w:w="2268" w:type="dxa"/>
                  <w:shd w:val="clear" w:color="auto" w:fill="auto"/>
                </w:tcPr>
                <w:p w14:paraId="40D3ADE9" w14:textId="77777777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364" w:type="dxa"/>
                </w:tcPr>
                <w:p w14:paraId="4C8A40ED" w14:textId="7DBA470D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26 Rotheram Road, Bildeston, Ipswich, Suffolk IP7 7TQ</w:t>
                  </w:r>
                </w:p>
              </w:tc>
            </w:tr>
            <w:tr w:rsidR="00CA3B4B" w:rsidRPr="009A030F" w14:paraId="1378D5E1" w14:textId="77777777" w:rsidTr="00CA3B4B">
              <w:tc>
                <w:tcPr>
                  <w:tcW w:w="2268" w:type="dxa"/>
                  <w:shd w:val="clear" w:color="auto" w:fill="auto"/>
                </w:tcPr>
                <w:p w14:paraId="019C8BFE" w14:textId="77777777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Decision</w:t>
                  </w:r>
                </w:p>
              </w:tc>
              <w:tc>
                <w:tcPr>
                  <w:tcW w:w="6364" w:type="dxa"/>
                </w:tcPr>
                <w:p w14:paraId="1373D0D4" w14:textId="6E44B083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eastAsia="SimSun" w:cs="Arial"/>
                      <w:szCs w:val="22"/>
                      <w:lang w:eastAsia="zh-CN"/>
                    </w:rPr>
                  </w:pPr>
                  <w:r>
                    <w:t>Granted</w:t>
                  </w:r>
                </w:p>
              </w:tc>
            </w:tr>
          </w:tbl>
          <w:p w14:paraId="6D3D82A3" w14:textId="6F3C1BC0" w:rsidR="00146EDE" w:rsidRPr="00A743D7" w:rsidRDefault="00146EDE" w:rsidP="009A030F">
            <w:pPr>
              <w:shd w:val="clear" w:color="auto" w:fill="FFFFFF"/>
              <w:jc w:val="both"/>
              <w:rPr>
                <w:rFonts w:cs="Arial"/>
                <w:b/>
                <w:bCs/>
                <w:u w:val="single"/>
              </w:rPr>
            </w:pPr>
          </w:p>
        </w:tc>
      </w:tr>
      <w:tr w:rsidR="00146EDE" w:rsidRPr="00A743D7" w14:paraId="595F6DAA" w14:textId="77777777" w:rsidTr="001E5766">
        <w:trPr>
          <w:trHeight w:val="67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06749" w14:textId="77777777" w:rsidR="00146EDE" w:rsidRDefault="00146EDE" w:rsidP="00146EDE">
            <w:pPr>
              <w:jc w:val="both"/>
              <w:rPr>
                <w:rFonts w:cs="Arial"/>
                <w:b/>
              </w:rPr>
            </w:pPr>
          </w:p>
          <w:p w14:paraId="1D5336BE" w14:textId="1F6DD5ED" w:rsidR="00146EDE" w:rsidRPr="00A743D7" w:rsidRDefault="00146EDE" w:rsidP="00B232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5D71E5">
              <w:rPr>
                <w:rFonts w:cs="Arial"/>
                <w:b/>
              </w:rPr>
              <w:t>7</w:t>
            </w:r>
            <w:r w:rsidR="00B2328F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>/19/20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92F09" w14:textId="77777777" w:rsidR="00146EDE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4F0E2511" w14:textId="4C782056" w:rsidR="00146EDE" w:rsidRPr="00A743D7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MATTERS BROUGHT TO THE ATTENTION OF THE COUNCIL</w:t>
            </w:r>
          </w:p>
          <w:p w14:paraId="6CB0CAE0" w14:textId="77777777" w:rsidR="00146EDE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2305B695" w14:textId="1CE67A66" w:rsidR="00D11275" w:rsidRDefault="00D11275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Councillor </w:t>
            </w:r>
            <w:r w:rsidR="00963AD5">
              <w:rPr>
                <w:rFonts w:cs="Arial"/>
              </w:rPr>
              <w:t>Hubbard</w:t>
            </w:r>
            <w:r w:rsidR="005F3559">
              <w:rPr>
                <w:rFonts w:cs="Arial"/>
              </w:rPr>
              <w:t xml:space="preserve"> reported on access arrangements to the Clock Tower and undertook to purchase three new keys.</w:t>
            </w:r>
          </w:p>
          <w:p w14:paraId="50F26528" w14:textId="77777777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1E9788A3" w14:textId="72F34565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Councillor Lester indicated that the hedge at the top of the churchyard required trimming and the Clerk indicated that he would arrange this.</w:t>
            </w:r>
          </w:p>
          <w:p w14:paraId="67C4EE8D" w14:textId="77777777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090072A4" w14:textId="091773BD" w:rsidR="005F3559" w:rsidRDefault="00F533BC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Councillor Hubbard reported on the possibility that Brook Stream could overflow</w:t>
            </w:r>
            <w:r w:rsidR="003C31EA">
              <w:rPr>
                <w:rFonts w:cs="Arial"/>
              </w:rPr>
              <w:t>. T</w:t>
            </w:r>
            <w:r w:rsidR="00B66441">
              <w:rPr>
                <w:rFonts w:cs="Arial"/>
              </w:rPr>
              <w:t xml:space="preserve">he action taken by a local resident to cut back there stretch </w:t>
            </w:r>
            <w:r w:rsidR="003C31EA">
              <w:rPr>
                <w:rFonts w:cs="Arial"/>
              </w:rPr>
              <w:t xml:space="preserve">of the </w:t>
            </w:r>
            <w:r w:rsidR="00FA5DE1">
              <w:rPr>
                <w:rFonts w:cs="Arial"/>
              </w:rPr>
              <w:t xml:space="preserve">riverbank was </w:t>
            </w:r>
            <w:r w:rsidR="00DF2419">
              <w:rPr>
                <w:rFonts w:cs="Arial"/>
              </w:rPr>
              <w:t>welcomed</w:t>
            </w:r>
            <w:r w:rsidR="003C31EA">
              <w:rPr>
                <w:rFonts w:cs="Arial"/>
              </w:rPr>
              <w:t xml:space="preserve">. </w:t>
            </w:r>
            <w:r w:rsidR="005F3559">
              <w:rPr>
                <w:rFonts w:cs="Arial"/>
              </w:rPr>
              <w:t>Councillor Chapman referred to the booklet entitled “Our Water” which she had circulated and commented upon its registration process in respect of watercourses.</w:t>
            </w:r>
            <w:r w:rsidR="001B255D">
              <w:rPr>
                <w:rFonts w:cs="Arial"/>
              </w:rPr>
              <w:t xml:space="preserve"> M</w:t>
            </w:r>
            <w:r w:rsidR="00B2328F">
              <w:rPr>
                <w:rFonts w:cs="Arial"/>
              </w:rPr>
              <w:t xml:space="preserve">easures </w:t>
            </w:r>
            <w:r w:rsidR="001B255D">
              <w:rPr>
                <w:rFonts w:cs="Arial"/>
              </w:rPr>
              <w:t xml:space="preserve">were required which </w:t>
            </w:r>
            <w:r w:rsidR="00B2328F">
              <w:rPr>
                <w:rFonts w:cs="Arial"/>
              </w:rPr>
              <w:t xml:space="preserve">required </w:t>
            </w:r>
            <w:r w:rsidR="001B255D">
              <w:rPr>
                <w:rFonts w:cs="Arial"/>
              </w:rPr>
              <w:t>further investigation</w:t>
            </w:r>
            <w:r w:rsidR="00B2328F">
              <w:rPr>
                <w:rFonts w:cs="Arial"/>
              </w:rPr>
              <w:t>.</w:t>
            </w:r>
          </w:p>
          <w:p w14:paraId="79BA189E" w14:textId="77777777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4616AC6B" w14:textId="674F4989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Councillor Hutchings would liaise with Wattisham over arrangements for Remembrance.</w:t>
            </w:r>
          </w:p>
          <w:p w14:paraId="2AC6229A" w14:textId="77777777" w:rsidR="003C31EA" w:rsidRDefault="003C31EA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0E2A2F49" w14:textId="02D5E9EC" w:rsidR="003C31EA" w:rsidRDefault="003C31EA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Arrangements for the Christmas tree in the Market Place </w:t>
            </w:r>
            <w:r w:rsidR="003D4375">
              <w:rPr>
                <w:rFonts w:cs="Arial"/>
              </w:rPr>
              <w:t>were discussed and Councillor Hutchings would order the tree from the Rougham Estates and arrange delivery for the week before Christmas Carols in the Market Place.</w:t>
            </w:r>
          </w:p>
          <w:p w14:paraId="7C7FFA1A" w14:textId="77777777" w:rsidR="00146EDE" w:rsidRDefault="00146EDE" w:rsidP="00146EDE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</w:p>
          <w:p w14:paraId="564D6244" w14:textId="765854B2" w:rsidR="00146EDE" w:rsidRDefault="00146EDE" w:rsidP="00146EDE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szCs w:val="22"/>
              </w:rPr>
              <w:t>The meeting closed at</w:t>
            </w:r>
            <w:r w:rsidR="00963AD5">
              <w:rPr>
                <w:rFonts w:cs="Arial"/>
                <w:szCs w:val="22"/>
              </w:rPr>
              <w:t xml:space="preserve"> 8</w:t>
            </w:r>
            <w:r>
              <w:rPr>
                <w:rFonts w:cs="Arial"/>
                <w:szCs w:val="22"/>
              </w:rPr>
              <w:t>.</w:t>
            </w:r>
            <w:r w:rsidR="00963AD5">
              <w:rPr>
                <w:rFonts w:cs="Arial"/>
                <w:szCs w:val="22"/>
              </w:rPr>
              <w:t>40</w:t>
            </w:r>
            <w:r>
              <w:rPr>
                <w:rFonts w:cs="Arial"/>
                <w:szCs w:val="22"/>
              </w:rPr>
              <w:t>pm.</w:t>
            </w:r>
          </w:p>
          <w:p w14:paraId="6F3E79F6" w14:textId="77777777" w:rsidR="009A030F" w:rsidRDefault="009A030F" w:rsidP="00146EDE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</w:p>
          <w:p w14:paraId="71BFA97C" w14:textId="77777777" w:rsidR="00146EDE" w:rsidRDefault="00146EDE" w:rsidP="00146EDE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</w:rPr>
            </w:pPr>
          </w:p>
          <w:p w14:paraId="45902939" w14:textId="77777777" w:rsidR="00146EDE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</w:rPr>
              <w:t>Chairman ………………………………………    Date …………………………………………</w:t>
            </w:r>
          </w:p>
          <w:p w14:paraId="1C67E8EC" w14:textId="04297593" w:rsidR="00146EDE" w:rsidRPr="00A743D7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</w:tc>
      </w:tr>
    </w:tbl>
    <w:p w14:paraId="34F1E808" w14:textId="734F5903" w:rsidR="00DE63B3" w:rsidRDefault="00DE63B3" w:rsidP="00DE63B3">
      <w:pPr>
        <w:ind w:left="851" w:hanging="142"/>
        <w:jc w:val="both"/>
        <w:rPr>
          <w:rFonts w:cs="Arial"/>
          <w:szCs w:val="22"/>
        </w:rPr>
      </w:pPr>
    </w:p>
    <w:p w14:paraId="3F5F49BB" w14:textId="77777777" w:rsidR="00694A33" w:rsidRDefault="00694A33"/>
    <w:sectPr w:rsidR="00694A33" w:rsidSect="00D22C71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E7C"/>
    <w:multiLevelType w:val="hybridMultilevel"/>
    <w:tmpl w:val="62722A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50EA"/>
    <w:multiLevelType w:val="hybridMultilevel"/>
    <w:tmpl w:val="D710F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7F87"/>
    <w:multiLevelType w:val="hybridMultilevel"/>
    <w:tmpl w:val="581E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9C5"/>
    <w:multiLevelType w:val="hybridMultilevel"/>
    <w:tmpl w:val="34B456B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581BDA"/>
    <w:multiLevelType w:val="hybridMultilevel"/>
    <w:tmpl w:val="B4E4FF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4EC"/>
    <w:multiLevelType w:val="hybridMultilevel"/>
    <w:tmpl w:val="7E2CC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2B1C"/>
    <w:multiLevelType w:val="hybridMultilevel"/>
    <w:tmpl w:val="F306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475C8"/>
    <w:multiLevelType w:val="hybridMultilevel"/>
    <w:tmpl w:val="2BC21D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44D78"/>
    <w:multiLevelType w:val="hybridMultilevel"/>
    <w:tmpl w:val="DBC495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115A0"/>
    <w:multiLevelType w:val="hybridMultilevel"/>
    <w:tmpl w:val="7E2CC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F434A"/>
    <w:multiLevelType w:val="hybridMultilevel"/>
    <w:tmpl w:val="16121E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D79BD"/>
    <w:multiLevelType w:val="hybridMultilevel"/>
    <w:tmpl w:val="4518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E6A"/>
    <w:multiLevelType w:val="hybridMultilevel"/>
    <w:tmpl w:val="CBDAFD8E"/>
    <w:lvl w:ilvl="0" w:tplc="24B46486">
      <w:start w:val="14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10413"/>
    <w:multiLevelType w:val="hybridMultilevel"/>
    <w:tmpl w:val="2B5E222A"/>
    <w:lvl w:ilvl="0" w:tplc="EB1076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B228B"/>
    <w:multiLevelType w:val="hybridMultilevel"/>
    <w:tmpl w:val="3A88DFDC"/>
    <w:lvl w:ilvl="0" w:tplc="F8FA3622">
      <w:start w:val="1"/>
      <w:numFmt w:val="lowerLetter"/>
      <w:lvlText w:val="%1."/>
      <w:lvlJc w:val="left"/>
      <w:pPr>
        <w:ind w:left="4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2" w:hanging="360"/>
      </w:pPr>
    </w:lvl>
    <w:lvl w:ilvl="2" w:tplc="0809001B" w:tentative="1">
      <w:start w:val="1"/>
      <w:numFmt w:val="lowerRoman"/>
      <w:lvlText w:val="%3."/>
      <w:lvlJc w:val="right"/>
      <w:pPr>
        <w:ind w:left="1842" w:hanging="180"/>
      </w:pPr>
    </w:lvl>
    <w:lvl w:ilvl="3" w:tplc="0809000F" w:tentative="1">
      <w:start w:val="1"/>
      <w:numFmt w:val="decimal"/>
      <w:lvlText w:val="%4."/>
      <w:lvlJc w:val="left"/>
      <w:pPr>
        <w:ind w:left="2562" w:hanging="360"/>
      </w:pPr>
    </w:lvl>
    <w:lvl w:ilvl="4" w:tplc="08090019" w:tentative="1">
      <w:start w:val="1"/>
      <w:numFmt w:val="lowerLetter"/>
      <w:lvlText w:val="%5."/>
      <w:lvlJc w:val="left"/>
      <w:pPr>
        <w:ind w:left="3282" w:hanging="360"/>
      </w:pPr>
    </w:lvl>
    <w:lvl w:ilvl="5" w:tplc="0809001B" w:tentative="1">
      <w:start w:val="1"/>
      <w:numFmt w:val="lowerRoman"/>
      <w:lvlText w:val="%6."/>
      <w:lvlJc w:val="right"/>
      <w:pPr>
        <w:ind w:left="4002" w:hanging="180"/>
      </w:pPr>
    </w:lvl>
    <w:lvl w:ilvl="6" w:tplc="0809000F" w:tentative="1">
      <w:start w:val="1"/>
      <w:numFmt w:val="decimal"/>
      <w:lvlText w:val="%7."/>
      <w:lvlJc w:val="left"/>
      <w:pPr>
        <w:ind w:left="4722" w:hanging="360"/>
      </w:pPr>
    </w:lvl>
    <w:lvl w:ilvl="7" w:tplc="08090019" w:tentative="1">
      <w:start w:val="1"/>
      <w:numFmt w:val="lowerLetter"/>
      <w:lvlText w:val="%8."/>
      <w:lvlJc w:val="left"/>
      <w:pPr>
        <w:ind w:left="5442" w:hanging="360"/>
      </w:pPr>
    </w:lvl>
    <w:lvl w:ilvl="8" w:tplc="08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 w15:restartNumberingAfterBreak="0">
    <w:nsid w:val="4A667DEE"/>
    <w:multiLevelType w:val="hybridMultilevel"/>
    <w:tmpl w:val="AE0A5C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1141AD"/>
    <w:multiLevelType w:val="hybridMultilevel"/>
    <w:tmpl w:val="00143A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9234B"/>
    <w:multiLevelType w:val="hybridMultilevel"/>
    <w:tmpl w:val="E594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729A4"/>
    <w:multiLevelType w:val="hybridMultilevel"/>
    <w:tmpl w:val="47F4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E38A7"/>
    <w:multiLevelType w:val="hybridMultilevel"/>
    <w:tmpl w:val="B184A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F63C1"/>
    <w:multiLevelType w:val="hybridMultilevel"/>
    <w:tmpl w:val="CF28F2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F1A87"/>
    <w:multiLevelType w:val="hybridMultilevel"/>
    <w:tmpl w:val="E75C3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215E9"/>
    <w:multiLevelType w:val="hybridMultilevel"/>
    <w:tmpl w:val="098CB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B03C0"/>
    <w:multiLevelType w:val="hybridMultilevel"/>
    <w:tmpl w:val="F9548C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B36DF"/>
    <w:multiLevelType w:val="hybridMultilevel"/>
    <w:tmpl w:val="B2AAA71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9ED028E"/>
    <w:multiLevelType w:val="hybridMultilevel"/>
    <w:tmpl w:val="E354CE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F3209"/>
    <w:multiLevelType w:val="hybridMultilevel"/>
    <w:tmpl w:val="AA2CE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30F1"/>
    <w:multiLevelType w:val="hybridMultilevel"/>
    <w:tmpl w:val="882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5733E"/>
    <w:multiLevelType w:val="hybridMultilevel"/>
    <w:tmpl w:val="D1F8BE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6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2"/>
  </w:num>
  <w:num w:numId="9">
    <w:abstractNumId w:val="27"/>
  </w:num>
  <w:num w:numId="10">
    <w:abstractNumId w:val="28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  <w:num w:numId="16">
    <w:abstractNumId w:val="1"/>
  </w:num>
  <w:num w:numId="17">
    <w:abstractNumId w:val="20"/>
  </w:num>
  <w:num w:numId="18">
    <w:abstractNumId w:val="22"/>
  </w:num>
  <w:num w:numId="19">
    <w:abstractNumId w:val="15"/>
  </w:num>
  <w:num w:numId="20">
    <w:abstractNumId w:val="21"/>
  </w:num>
  <w:num w:numId="21">
    <w:abstractNumId w:val="11"/>
  </w:num>
  <w:num w:numId="22">
    <w:abstractNumId w:val="10"/>
  </w:num>
  <w:num w:numId="23">
    <w:abstractNumId w:val="4"/>
  </w:num>
  <w:num w:numId="24">
    <w:abstractNumId w:val="25"/>
  </w:num>
  <w:num w:numId="25">
    <w:abstractNumId w:val="19"/>
  </w:num>
  <w:num w:numId="26">
    <w:abstractNumId w:val="17"/>
  </w:num>
  <w:num w:numId="27">
    <w:abstractNumId w:val="23"/>
  </w:num>
  <w:num w:numId="28">
    <w:abstractNumId w:val="24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B3"/>
    <w:rsid w:val="000003A1"/>
    <w:rsid w:val="0000193F"/>
    <w:rsid w:val="00001AA3"/>
    <w:rsid w:val="0000266B"/>
    <w:rsid w:val="000052FA"/>
    <w:rsid w:val="00007C50"/>
    <w:rsid w:val="000139FA"/>
    <w:rsid w:val="000236AA"/>
    <w:rsid w:val="0002689F"/>
    <w:rsid w:val="00026F71"/>
    <w:rsid w:val="00030288"/>
    <w:rsid w:val="00032DE0"/>
    <w:rsid w:val="000338E0"/>
    <w:rsid w:val="00036216"/>
    <w:rsid w:val="000375F1"/>
    <w:rsid w:val="00040556"/>
    <w:rsid w:val="000406A9"/>
    <w:rsid w:val="0004074D"/>
    <w:rsid w:val="00045338"/>
    <w:rsid w:val="00047B0D"/>
    <w:rsid w:val="000505CC"/>
    <w:rsid w:val="00051E05"/>
    <w:rsid w:val="000529DE"/>
    <w:rsid w:val="00057ED0"/>
    <w:rsid w:val="000604BF"/>
    <w:rsid w:val="0006443F"/>
    <w:rsid w:val="000651E3"/>
    <w:rsid w:val="000663A4"/>
    <w:rsid w:val="000670F2"/>
    <w:rsid w:val="000678C3"/>
    <w:rsid w:val="00070D56"/>
    <w:rsid w:val="00072C34"/>
    <w:rsid w:val="00073338"/>
    <w:rsid w:val="00074A5E"/>
    <w:rsid w:val="00075C35"/>
    <w:rsid w:val="00075FF7"/>
    <w:rsid w:val="00076A2F"/>
    <w:rsid w:val="000812C6"/>
    <w:rsid w:val="00081CB3"/>
    <w:rsid w:val="00083DDB"/>
    <w:rsid w:val="0008453B"/>
    <w:rsid w:val="00085524"/>
    <w:rsid w:val="00085D15"/>
    <w:rsid w:val="0008779B"/>
    <w:rsid w:val="00090334"/>
    <w:rsid w:val="00090A51"/>
    <w:rsid w:val="00092A10"/>
    <w:rsid w:val="00094B65"/>
    <w:rsid w:val="00094EA2"/>
    <w:rsid w:val="00095519"/>
    <w:rsid w:val="000965CC"/>
    <w:rsid w:val="000A32D8"/>
    <w:rsid w:val="000A5A8E"/>
    <w:rsid w:val="000A7C98"/>
    <w:rsid w:val="000B0090"/>
    <w:rsid w:val="000B2471"/>
    <w:rsid w:val="000B4D4A"/>
    <w:rsid w:val="000B5A05"/>
    <w:rsid w:val="000C3023"/>
    <w:rsid w:val="000C5B6A"/>
    <w:rsid w:val="000D134E"/>
    <w:rsid w:val="000D3F4B"/>
    <w:rsid w:val="000D551A"/>
    <w:rsid w:val="000D5E28"/>
    <w:rsid w:val="000D5EC2"/>
    <w:rsid w:val="000D7057"/>
    <w:rsid w:val="000F2344"/>
    <w:rsid w:val="000F2F4E"/>
    <w:rsid w:val="000F51A4"/>
    <w:rsid w:val="000F62CE"/>
    <w:rsid w:val="000F77B8"/>
    <w:rsid w:val="00100CBC"/>
    <w:rsid w:val="00102303"/>
    <w:rsid w:val="00102652"/>
    <w:rsid w:val="00102682"/>
    <w:rsid w:val="00105F8E"/>
    <w:rsid w:val="00106302"/>
    <w:rsid w:val="00107A2F"/>
    <w:rsid w:val="00110523"/>
    <w:rsid w:val="00112843"/>
    <w:rsid w:val="00115E6F"/>
    <w:rsid w:val="00116111"/>
    <w:rsid w:val="00117F7E"/>
    <w:rsid w:val="0012136A"/>
    <w:rsid w:val="00124CCD"/>
    <w:rsid w:val="00126578"/>
    <w:rsid w:val="001268B6"/>
    <w:rsid w:val="001305EC"/>
    <w:rsid w:val="00132DAE"/>
    <w:rsid w:val="00133C05"/>
    <w:rsid w:val="0013630D"/>
    <w:rsid w:val="00136E3C"/>
    <w:rsid w:val="0013777F"/>
    <w:rsid w:val="00140370"/>
    <w:rsid w:val="00140B70"/>
    <w:rsid w:val="001412D6"/>
    <w:rsid w:val="0014186D"/>
    <w:rsid w:val="00141B17"/>
    <w:rsid w:val="001425B2"/>
    <w:rsid w:val="00142BE4"/>
    <w:rsid w:val="00144003"/>
    <w:rsid w:val="00145DED"/>
    <w:rsid w:val="00146176"/>
    <w:rsid w:val="00146EDE"/>
    <w:rsid w:val="001476A6"/>
    <w:rsid w:val="00155855"/>
    <w:rsid w:val="00160403"/>
    <w:rsid w:val="00163F06"/>
    <w:rsid w:val="00165E5C"/>
    <w:rsid w:val="00166FB5"/>
    <w:rsid w:val="0016750F"/>
    <w:rsid w:val="0017038A"/>
    <w:rsid w:val="00176B37"/>
    <w:rsid w:val="0018044A"/>
    <w:rsid w:val="00180AB4"/>
    <w:rsid w:val="00181335"/>
    <w:rsid w:val="00182F93"/>
    <w:rsid w:val="00183068"/>
    <w:rsid w:val="00183615"/>
    <w:rsid w:val="00184730"/>
    <w:rsid w:val="00186810"/>
    <w:rsid w:val="0019204F"/>
    <w:rsid w:val="00195CFE"/>
    <w:rsid w:val="00197CA8"/>
    <w:rsid w:val="001A322F"/>
    <w:rsid w:val="001A3FD3"/>
    <w:rsid w:val="001A63EC"/>
    <w:rsid w:val="001B255D"/>
    <w:rsid w:val="001B2883"/>
    <w:rsid w:val="001B3320"/>
    <w:rsid w:val="001B3AD1"/>
    <w:rsid w:val="001B63DD"/>
    <w:rsid w:val="001B6664"/>
    <w:rsid w:val="001B7385"/>
    <w:rsid w:val="001C3A62"/>
    <w:rsid w:val="001C3CD3"/>
    <w:rsid w:val="001C46F1"/>
    <w:rsid w:val="001C54AB"/>
    <w:rsid w:val="001D2B0D"/>
    <w:rsid w:val="001D4180"/>
    <w:rsid w:val="001D4666"/>
    <w:rsid w:val="001D4767"/>
    <w:rsid w:val="001D4964"/>
    <w:rsid w:val="001D4BDE"/>
    <w:rsid w:val="001D4D3C"/>
    <w:rsid w:val="001D5583"/>
    <w:rsid w:val="001D55A5"/>
    <w:rsid w:val="001D6F6D"/>
    <w:rsid w:val="001E151F"/>
    <w:rsid w:val="001E5766"/>
    <w:rsid w:val="001F02B1"/>
    <w:rsid w:val="002022E6"/>
    <w:rsid w:val="0020250F"/>
    <w:rsid w:val="00202E54"/>
    <w:rsid w:val="00204F79"/>
    <w:rsid w:val="00206D19"/>
    <w:rsid w:val="002077C2"/>
    <w:rsid w:val="002078E0"/>
    <w:rsid w:val="002103DD"/>
    <w:rsid w:val="00214928"/>
    <w:rsid w:val="002156BA"/>
    <w:rsid w:val="0021785D"/>
    <w:rsid w:val="00217DF3"/>
    <w:rsid w:val="00221601"/>
    <w:rsid w:val="00222F53"/>
    <w:rsid w:val="002235B6"/>
    <w:rsid w:val="002236BA"/>
    <w:rsid w:val="0022434C"/>
    <w:rsid w:val="00226906"/>
    <w:rsid w:val="00226F7C"/>
    <w:rsid w:val="00232C79"/>
    <w:rsid w:val="0023551C"/>
    <w:rsid w:val="00235E64"/>
    <w:rsid w:val="0023649B"/>
    <w:rsid w:val="0024241A"/>
    <w:rsid w:val="002542D4"/>
    <w:rsid w:val="00255E10"/>
    <w:rsid w:val="00256CB7"/>
    <w:rsid w:val="00264BD4"/>
    <w:rsid w:val="00271510"/>
    <w:rsid w:val="002718EF"/>
    <w:rsid w:val="00274C79"/>
    <w:rsid w:val="0027573A"/>
    <w:rsid w:val="0027606F"/>
    <w:rsid w:val="00276B78"/>
    <w:rsid w:val="00276F43"/>
    <w:rsid w:val="00281321"/>
    <w:rsid w:val="00281EB4"/>
    <w:rsid w:val="00281EFE"/>
    <w:rsid w:val="00283D34"/>
    <w:rsid w:val="00285202"/>
    <w:rsid w:val="0028525C"/>
    <w:rsid w:val="00285FB8"/>
    <w:rsid w:val="0028636D"/>
    <w:rsid w:val="00287616"/>
    <w:rsid w:val="0029010A"/>
    <w:rsid w:val="00290D29"/>
    <w:rsid w:val="00293291"/>
    <w:rsid w:val="0029578C"/>
    <w:rsid w:val="00296002"/>
    <w:rsid w:val="002A03CD"/>
    <w:rsid w:val="002A0475"/>
    <w:rsid w:val="002A23ED"/>
    <w:rsid w:val="002A3813"/>
    <w:rsid w:val="002A5D15"/>
    <w:rsid w:val="002A5D39"/>
    <w:rsid w:val="002B2ADB"/>
    <w:rsid w:val="002B618F"/>
    <w:rsid w:val="002B66EE"/>
    <w:rsid w:val="002B796B"/>
    <w:rsid w:val="002B7C63"/>
    <w:rsid w:val="002C659D"/>
    <w:rsid w:val="002D2092"/>
    <w:rsid w:val="002D3768"/>
    <w:rsid w:val="002D55B8"/>
    <w:rsid w:val="002D646C"/>
    <w:rsid w:val="002D6FE4"/>
    <w:rsid w:val="002D7A76"/>
    <w:rsid w:val="002E068D"/>
    <w:rsid w:val="002E351A"/>
    <w:rsid w:val="002E38BF"/>
    <w:rsid w:val="002E4D7D"/>
    <w:rsid w:val="002E7AA9"/>
    <w:rsid w:val="002F0534"/>
    <w:rsid w:val="002F325C"/>
    <w:rsid w:val="002F3750"/>
    <w:rsid w:val="002F6D7C"/>
    <w:rsid w:val="0030178C"/>
    <w:rsid w:val="00303194"/>
    <w:rsid w:val="0030345E"/>
    <w:rsid w:val="00304F32"/>
    <w:rsid w:val="003059D9"/>
    <w:rsid w:val="00306E3F"/>
    <w:rsid w:val="003077B7"/>
    <w:rsid w:val="00307969"/>
    <w:rsid w:val="003108BC"/>
    <w:rsid w:val="003130B0"/>
    <w:rsid w:val="00313817"/>
    <w:rsid w:val="00313A8A"/>
    <w:rsid w:val="0031580B"/>
    <w:rsid w:val="00315B32"/>
    <w:rsid w:val="00317B53"/>
    <w:rsid w:val="00317D22"/>
    <w:rsid w:val="00321361"/>
    <w:rsid w:val="00326179"/>
    <w:rsid w:val="0033281D"/>
    <w:rsid w:val="0033296F"/>
    <w:rsid w:val="003348F3"/>
    <w:rsid w:val="00334CCE"/>
    <w:rsid w:val="00335BAB"/>
    <w:rsid w:val="00335D28"/>
    <w:rsid w:val="00340580"/>
    <w:rsid w:val="00342665"/>
    <w:rsid w:val="00344008"/>
    <w:rsid w:val="003446AA"/>
    <w:rsid w:val="00345356"/>
    <w:rsid w:val="00347F7B"/>
    <w:rsid w:val="003549F7"/>
    <w:rsid w:val="003552E8"/>
    <w:rsid w:val="00357485"/>
    <w:rsid w:val="003604C7"/>
    <w:rsid w:val="00361506"/>
    <w:rsid w:val="003637C9"/>
    <w:rsid w:val="00367298"/>
    <w:rsid w:val="00367726"/>
    <w:rsid w:val="00370A3E"/>
    <w:rsid w:val="00371869"/>
    <w:rsid w:val="003749E6"/>
    <w:rsid w:val="00381351"/>
    <w:rsid w:val="0038150C"/>
    <w:rsid w:val="003846B1"/>
    <w:rsid w:val="00385355"/>
    <w:rsid w:val="003928D1"/>
    <w:rsid w:val="00393B2D"/>
    <w:rsid w:val="00393DD5"/>
    <w:rsid w:val="003A1339"/>
    <w:rsid w:val="003A1768"/>
    <w:rsid w:val="003A6E18"/>
    <w:rsid w:val="003A728B"/>
    <w:rsid w:val="003B27F5"/>
    <w:rsid w:val="003B67A6"/>
    <w:rsid w:val="003B7E41"/>
    <w:rsid w:val="003C31EA"/>
    <w:rsid w:val="003C354B"/>
    <w:rsid w:val="003C5527"/>
    <w:rsid w:val="003C6433"/>
    <w:rsid w:val="003C6A62"/>
    <w:rsid w:val="003D040F"/>
    <w:rsid w:val="003D3044"/>
    <w:rsid w:val="003D4375"/>
    <w:rsid w:val="003D48D6"/>
    <w:rsid w:val="003D5B34"/>
    <w:rsid w:val="003D733F"/>
    <w:rsid w:val="003E1388"/>
    <w:rsid w:val="003E1BE6"/>
    <w:rsid w:val="003E469D"/>
    <w:rsid w:val="003E5897"/>
    <w:rsid w:val="003F2259"/>
    <w:rsid w:val="003F3EC0"/>
    <w:rsid w:val="003F5289"/>
    <w:rsid w:val="003F582F"/>
    <w:rsid w:val="003F6492"/>
    <w:rsid w:val="003F6BD0"/>
    <w:rsid w:val="003F74D6"/>
    <w:rsid w:val="003F77D1"/>
    <w:rsid w:val="004055AD"/>
    <w:rsid w:val="0040742C"/>
    <w:rsid w:val="00407DD2"/>
    <w:rsid w:val="00410629"/>
    <w:rsid w:val="00411866"/>
    <w:rsid w:val="00412E54"/>
    <w:rsid w:val="00413810"/>
    <w:rsid w:val="00413E71"/>
    <w:rsid w:val="00417E66"/>
    <w:rsid w:val="00420E9D"/>
    <w:rsid w:val="00423060"/>
    <w:rsid w:val="00425DF8"/>
    <w:rsid w:val="0042725C"/>
    <w:rsid w:val="004339C3"/>
    <w:rsid w:val="0043420A"/>
    <w:rsid w:val="00435A66"/>
    <w:rsid w:val="00436547"/>
    <w:rsid w:val="004407FD"/>
    <w:rsid w:val="00442F8F"/>
    <w:rsid w:val="0044443F"/>
    <w:rsid w:val="0044521A"/>
    <w:rsid w:val="00446870"/>
    <w:rsid w:val="004530CF"/>
    <w:rsid w:val="00456E48"/>
    <w:rsid w:val="004570ED"/>
    <w:rsid w:val="00457528"/>
    <w:rsid w:val="00460256"/>
    <w:rsid w:val="004610FF"/>
    <w:rsid w:val="0046399B"/>
    <w:rsid w:val="004639D3"/>
    <w:rsid w:val="00464A45"/>
    <w:rsid w:val="00467705"/>
    <w:rsid w:val="00471803"/>
    <w:rsid w:val="00472FD7"/>
    <w:rsid w:val="00484259"/>
    <w:rsid w:val="004849C3"/>
    <w:rsid w:val="0048517D"/>
    <w:rsid w:val="004870C8"/>
    <w:rsid w:val="00492673"/>
    <w:rsid w:val="004926B0"/>
    <w:rsid w:val="00493D1E"/>
    <w:rsid w:val="00495945"/>
    <w:rsid w:val="00496324"/>
    <w:rsid w:val="004975DE"/>
    <w:rsid w:val="004A0F9C"/>
    <w:rsid w:val="004A1B04"/>
    <w:rsid w:val="004A413F"/>
    <w:rsid w:val="004B007D"/>
    <w:rsid w:val="004B0A40"/>
    <w:rsid w:val="004B2A17"/>
    <w:rsid w:val="004B2F36"/>
    <w:rsid w:val="004B663B"/>
    <w:rsid w:val="004B690B"/>
    <w:rsid w:val="004B7306"/>
    <w:rsid w:val="004B7DD2"/>
    <w:rsid w:val="004C043D"/>
    <w:rsid w:val="004C61CE"/>
    <w:rsid w:val="004C798F"/>
    <w:rsid w:val="004D0D33"/>
    <w:rsid w:val="004D2A6F"/>
    <w:rsid w:val="004D4767"/>
    <w:rsid w:val="004D69C5"/>
    <w:rsid w:val="004E31C2"/>
    <w:rsid w:val="004E3F08"/>
    <w:rsid w:val="004E7560"/>
    <w:rsid w:val="004F0683"/>
    <w:rsid w:val="004F23F5"/>
    <w:rsid w:val="004F421E"/>
    <w:rsid w:val="004F5FAE"/>
    <w:rsid w:val="004F6A6F"/>
    <w:rsid w:val="0050055B"/>
    <w:rsid w:val="00501F75"/>
    <w:rsid w:val="00505B40"/>
    <w:rsid w:val="005066AB"/>
    <w:rsid w:val="0050707F"/>
    <w:rsid w:val="00510571"/>
    <w:rsid w:val="005166FD"/>
    <w:rsid w:val="005168F2"/>
    <w:rsid w:val="005179A1"/>
    <w:rsid w:val="00517E94"/>
    <w:rsid w:val="00521B3C"/>
    <w:rsid w:val="00522AB6"/>
    <w:rsid w:val="00522C81"/>
    <w:rsid w:val="005239D6"/>
    <w:rsid w:val="005243C7"/>
    <w:rsid w:val="00526837"/>
    <w:rsid w:val="0052687A"/>
    <w:rsid w:val="00530284"/>
    <w:rsid w:val="00530991"/>
    <w:rsid w:val="00531B81"/>
    <w:rsid w:val="00534495"/>
    <w:rsid w:val="00534D1C"/>
    <w:rsid w:val="00535CAA"/>
    <w:rsid w:val="00541AE3"/>
    <w:rsid w:val="0054209C"/>
    <w:rsid w:val="00546D59"/>
    <w:rsid w:val="0054720B"/>
    <w:rsid w:val="005504CD"/>
    <w:rsid w:val="00551A01"/>
    <w:rsid w:val="005639DA"/>
    <w:rsid w:val="00563B47"/>
    <w:rsid w:val="00566D96"/>
    <w:rsid w:val="00567929"/>
    <w:rsid w:val="00572542"/>
    <w:rsid w:val="0057299E"/>
    <w:rsid w:val="00575661"/>
    <w:rsid w:val="00576741"/>
    <w:rsid w:val="005775CA"/>
    <w:rsid w:val="005777F9"/>
    <w:rsid w:val="00580068"/>
    <w:rsid w:val="00580B72"/>
    <w:rsid w:val="0058212B"/>
    <w:rsid w:val="00582A54"/>
    <w:rsid w:val="00582E3D"/>
    <w:rsid w:val="00582FEB"/>
    <w:rsid w:val="0058757B"/>
    <w:rsid w:val="00593EE0"/>
    <w:rsid w:val="00593F01"/>
    <w:rsid w:val="00593F53"/>
    <w:rsid w:val="00594088"/>
    <w:rsid w:val="00594126"/>
    <w:rsid w:val="005954D4"/>
    <w:rsid w:val="005A0C18"/>
    <w:rsid w:val="005A113E"/>
    <w:rsid w:val="005A15E0"/>
    <w:rsid w:val="005A1C08"/>
    <w:rsid w:val="005A509F"/>
    <w:rsid w:val="005A5558"/>
    <w:rsid w:val="005A72F1"/>
    <w:rsid w:val="005B1355"/>
    <w:rsid w:val="005B7199"/>
    <w:rsid w:val="005B7A9F"/>
    <w:rsid w:val="005C0A8C"/>
    <w:rsid w:val="005C1D2A"/>
    <w:rsid w:val="005C2B9A"/>
    <w:rsid w:val="005C3415"/>
    <w:rsid w:val="005C4417"/>
    <w:rsid w:val="005C528C"/>
    <w:rsid w:val="005D23F3"/>
    <w:rsid w:val="005D3137"/>
    <w:rsid w:val="005D5638"/>
    <w:rsid w:val="005D71E5"/>
    <w:rsid w:val="005D7E94"/>
    <w:rsid w:val="005E0947"/>
    <w:rsid w:val="005E5EF7"/>
    <w:rsid w:val="005E6E2C"/>
    <w:rsid w:val="005E7099"/>
    <w:rsid w:val="005F3559"/>
    <w:rsid w:val="005F3FC9"/>
    <w:rsid w:val="00600A73"/>
    <w:rsid w:val="006023FE"/>
    <w:rsid w:val="00602855"/>
    <w:rsid w:val="00604A62"/>
    <w:rsid w:val="00614450"/>
    <w:rsid w:val="00615B35"/>
    <w:rsid w:val="00615CC1"/>
    <w:rsid w:val="00626CFF"/>
    <w:rsid w:val="00630F6F"/>
    <w:rsid w:val="0063138D"/>
    <w:rsid w:val="0063177F"/>
    <w:rsid w:val="00634C20"/>
    <w:rsid w:val="00635552"/>
    <w:rsid w:val="00640BF2"/>
    <w:rsid w:val="006474E3"/>
    <w:rsid w:val="006478A2"/>
    <w:rsid w:val="00647E77"/>
    <w:rsid w:val="00651CCB"/>
    <w:rsid w:val="00654457"/>
    <w:rsid w:val="00655354"/>
    <w:rsid w:val="00660287"/>
    <w:rsid w:val="00663C23"/>
    <w:rsid w:val="006717DA"/>
    <w:rsid w:val="00671863"/>
    <w:rsid w:val="00675036"/>
    <w:rsid w:val="00675F32"/>
    <w:rsid w:val="006774EF"/>
    <w:rsid w:val="0068176B"/>
    <w:rsid w:val="00682910"/>
    <w:rsid w:val="00684B00"/>
    <w:rsid w:val="0068643C"/>
    <w:rsid w:val="00686ECA"/>
    <w:rsid w:val="00691332"/>
    <w:rsid w:val="006913DF"/>
    <w:rsid w:val="006921D4"/>
    <w:rsid w:val="0069440A"/>
    <w:rsid w:val="00694A33"/>
    <w:rsid w:val="00694B0A"/>
    <w:rsid w:val="00695B42"/>
    <w:rsid w:val="006973CB"/>
    <w:rsid w:val="006A12E1"/>
    <w:rsid w:val="006A26AF"/>
    <w:rsid w:val="006A2C82"/>
    <w:rsid w:val="006A5502"/>
    <w:rsid w:val="006A57D4"/>
    <w:rsid w:val="006A6717"/>
    <w:rsid w:val="006A671D"/>
    <w:rsid w:val="006A7775"/>
    <w:rsid w:val="006B0145"/>
    <w:rsid w:val="006B05D2"/>
    <w:rsid w:val="006B196F"/>
    <w:rsid w:val="006B4090"/>
    <w:rsid w:val="006B76B1"/>
    <w:rsid w:val="006C0EC0"/>
    <w:rsid w:val="006C32D1"/>
    <w:rsid w:val="006C5058"/>
    <w:rsid w:val="006C75E3"/>
    <w:rsid w:val="006D04C9"/>
    <w:rsid w:val="006D128D"/>
    <w:rsid w:val="006D1864"/>
    <w:rsid w:val="006D3EAC"/>
    <w:rsid w:val="006D4A42"/>
    <w:rsid w:val="006D5FBF"/>
    <w:rsid w:val="006D6AB4"/>
    <w:rsid w:val="006E3F11"/>
    <w:rsid w:val="006E4132"/>
    <w:rsid w:val="006E5B8B"/>
    <w:rsid w:val="006E6573"/>
    <w:rsid w:val="006E6B31"/>
    <w:rsid w:val="006F38F3"/>
    <w:rsid w:val="006F692F"/>
    <w:rsid w:val="006F6AC8"/>
    <w:rsid w:val="006F7246"/>
    <w:rsid w:val="00700E1D"/>
    <w:rsid w:val="00700E2E"/>
    <w:rsid w:val="007053F8"/>
    <w:rsid w:val="007072B0"/>
    <w:rsid w:val="007075DB"/>
    <w:rsid w:val="00710EE2"/>
    <w:rsid w:val="00712844"/>
    <w:rsid w:val="007134DA"/>
    <w:rsid w:val="007153DF"/>
    <w:rsid w:val="0072094A"/>
    <w:rsid w:val="00721EF7"/>
    <w:rsid w:val="007252B6"/>
    <w:rsid w:val="0072691C"/>
    <w:rsid w:val="0073293A"/>
    <w:rsid w:val="00735EC2"/>
    <w:rsid w:val="00740563"/>
    <w:rsid w:val="007411DF"/>
    <w:rsid w:val="0074141A"/>
    <w:rsid w:val="00742B08"/>
    <w:rsid w:val="00743A45"/>
    <w:rsid w:val="00743CD0"/>
    <w:rsid w:val="00744D8F"/>
    <w:rsid w:val="00744EC6"/>
    <w:rsid w:val="00745C6C"/>
    <w:rsid w:val="00746830"/>
    <w:rsid w:val="00750138"/>
    <w:rsid w:val="007516B8"/>
    <w:rsid w:val="00752206"/>
    <w:rsid w:val="00752226"/>
    <w:rsid w:val="00753867"/>
    <w:rsid w:val="00754AC7"/>
    <w:rsid w:val="00754E2A"/>
    <w:rsid w:val="00760858"/>
    <w:rsid w:val="007617BC"/>
    <w:rsid w:val="00762728"/>
    <w:rsid w:val="007633FA"/>
    <w:rsid w:val="00766C7B"/>
    <w:rsid w:val="0077243C"/>
    <w:rsid w:val="00774102"/>
    <w:rsid w:val="00777D17"/>
    <w:rsid w:val="00777DAC"/>
    <w:rsid w:val="00780A55"/>
    <w:rsid w:val="007838AC"/>
    <w:rsid w:val="00786304"/>
    <w:rsid w:val="00786508"/>
    <w:rsid w:val="007902E0"/>
    <w:rsid w:val="00790810"/>
    <w:rsid w:val="00790DBE"/>
    <w:rsid w:val="00791A77"/>
    <w:rsid w:val="00793889"/>
    <w:rsid w:val="00793A12"/>
    <w:rsid w:val="00794EAC"/>
    <w:rsid w:val="0079753D"/>
    <w:rsid w:val="00797BC4"/>
    <w:rsid w:val="007A0785"/>
    <w:rsid w:val="007A58DD"/>
    <w:rsid w:val="007A706B"/>
    <w:rsid w:val="007A775A"/>
    <w:rsid w:val="007B02FE"/>
    <w:rsid w:val="007B03F0"/>
    <w:rsid w:val="007B0C8E"/>
    <w:rsid w:val="007B27EF"/>
    <w:rsid w:val="007B46F3"/>
    <w:rsid w:val="007B55BB"/>
    <w:rsid w:val="007B6A70"/>
    <w:rsid w:val="007B6F32"/>
    <w:rsid w:val="007C2C32"/>
    <w:rsid w:val="007C39D3"/>
    <w:rsid w:val="007C4D5E"/>
    <w:rsid w:val="007C6D9F"/>
    <w:rsid w:val="007D03D4"/>
    <w:rsid w:val="007D0B18"/>
    <w:rsid w:val="007D2DFC"/>
    <w:rsid w:val="007D2E2C"/>
    <w:rsid w:val="007D78B7"/>
    <w:rsid w:val="007E181F"/>
    <w:rsid w:val="007E24CB"/>
    <w:rsid w:val="007E25FC"/>
    <w:rsid w:val="007E3070"/>
    <w:rsid w:val="007F01F8"/>
    <w:rsid w:val="007F3625"/>
    <w:rsid w:val="007F6C99"/>
    <w:rsid w:val="008024C9"/>
    <w:rsid w:val="00802C57"/>
    <w:rsid w:val="008031F9"/>
    <w:rsid w:val="0080518C"/>
    <w:rsid w:val="00805EA9"/>
    <w:rsid w:val="00807690"/>
    <w:rsid w:val="00814A3F"/>
    <w:rsid w:val="00814EA3"/>
    <w:rsid w:val="0081656B"/>
    <w:rsid w:val="008204F0"/>
    <w:rsid w:val="0082386D"/>
    <w:rsid w:val="0083035D"/>
    <w:rsid w:val="00830F92"/>
    <w:rsid w:val="008344E8"/>
    <w:rsid w:val="00834E05"/>
    <w:rsid w:val="008351F1"/>
    <w:rsid w:val="008367BE"/>
    <w:rsid w:val="008367EE"/>
    <w:rsid w:val="0083709A"/>
    <w:rsid w:val="00837421"/>
    <w:rsid w:val="00841F44"/>
    <w:rsid w:val="00843322"/>
    <w:rsid w:val="0084462C"/>
    <w:rsid w:val="00846B26"/>
    <w:rsid w:val="00846FEF"/>
    <w:rsid w:val="0085035C"/>
    <w:rsid w:val="00850F12"/>
    <w:rsid w:val="00862334"/>
    <w:rsid w:val="00862CF2"/>
    <w:rsid w:val="0086303F"/>
    <w:rsid w:val="00864747"/>
    <w:rsid w:val="008648E1"/>
    <w:rsid w:val="00864B4B"/>
    <w:rsid w:val="0086507F"/>
    <w:rsid w:val="00870AAC"/>
    <w:rsid w:val="0087172C"/>
    <w:rsid w:val="0087480D"/>
    <w:rsid w:val="008773FD"/>
    <w:rsid w:val="00884531"/>
    <w:rsid w:val="00885724"/>
    <w:rsid w:val="00890871"/>
    <w:rsid w:val="00891390"/>
    <w:rsid w:val="00892856"/>
    <w:rsid w:val="00897CF8"/>
    <w:rsid w:val="008A07EB"/>
    <w:rsid w:val="008A35DE"/>
    <w:rsid w:val="008A3F0A"/>
    <w:rsid w:val="008A432B"/>
    <w:rsid w:val="008B1FB8"/>
    <w:rsid w:val="008B5D9D"/>
    <w:rsid w:val="008C0EA3"/>
    <w:rsid w:val="008C203E"/>
    <w:rsid w:val="008C2F7B"/>
    <w:rsid w:val="008C391C"/>
    <w:rsid w:val="008C3FF2"/>
    <w:rsid w:val="008C53B1"/>
    <w:rsid w:val="008D0A13"/>
    <w:rsid w:val="008D1390"/>
    <w:rsid w:val="008D3FC6"/>
    <w:rsid w:val="008E0BD1"/>
    <w:rsid w:val="008E163D"/>
    <w:rsid w:val="008E1C26"/>
    <w:rsid w:val="008E48E7"/>
    <w:rsid w:val="008F2173"/>
    <w:rsid w:val="008F4912"/>
    <w:rsid w:val="008F6702"/>
    <w:rsid w:val="008F7835"/>
    <w:rsid w:val="008F7A74"/>
    <w:rsid w:val="00900576"/>
    <w:rsid w:val="00903A87"/>
    <w:rsid w:val="00910C24"/>
    <w:rsid w:val="009114A1"/>
    <w:rsid w:val="00921A4D"/>
    <w:rsid w:val="00922EDE"/>
    <w:rsid w:val="009242CA"/>
    <w:rsid w:val="0092480A"/>
    <w:rsid w:val="00925441"/>
    <w:rsid w:val="00925813"/>
    <w:rsid w:val="00925FF3"/>
    <w:rsid w:val="0093086F"/>
    <w:rsid w:val="009322B0"/>
    <w:rsid w:val="009348F8"/>
    <w:rsid w:val="0094106B"/>
    <w:rsid w:val="00941147"/>
    <w:rsid w:val="009417F1"/>
    <w:rsid w:val="00945EAE"/>
    <w:rsid w:val="00946C62"/>
    <w:rsid w:val="00947A35"/>
    <w:rsid w:val="00952000"/>
    <w:rsid w:val="00954511"/>
    <w:rsid w:val="009549B3"/>
    <w:rsid w:val="00956472"/>
    <w:rsid w:val="00963AD5"/>
    <w:rsid w:val="00966152"/>
    <w:rsid w:val="00966388"/>
    <w:rsid w:val="00970DD2"/>
    <w:rsid w:val="009717FD"/>
    <w:rsid w:val="0097234A"/>
    <w:rsid w:val="009734C4"/>
    <w:rsid w:val="00973554"/>
    <w:rsid w:val="00974732"/>
    <w:rsid w:val="00974E25"/>
    <w:rsid w:val="00977137"/>
    <w:rsid w:val="00981F9B"/>
    <w:rsid w:val="00982099"/>
    <w:rsid w:val="0098372F"/>
    <w:rsid w:val="00983DD0"/>
    <w:rsid w:val="00984D21"/>
    <w:rsid w:val="009864EA"/>
    <w:rsid w:val="0098653A"/>
    <w:rsid w:val="0098684E"/>
    <w:rsid w:val="00987D73"/>
    <w:rsid w:val="0099129F"/>
    <w:rsid w:val="00993301"/>
    <w:rsid w:val="0099367F"/>
    <w:rsid w:val="00993F7A"/>
    <w:rsid w:val="00997A9E"/>
    <w:rsid w:val="00997D9E"/>
    <w:rsid w:val="009A030F"/>
    <w:rsid w:val="009A0EA2"/>
    <w:rsid w:val="009A1E03"/>
    <w:rsid w:val="009A2474"/>
    <w:rsid w:val="009A4995"/>
    <w:rsid w:val="009A597E"/>
    <w:rsid w:val="009A643C"/>
    <w:rsid w:val="009B2767"/>
    <w:rsid w:val="009B3BEF"/>
    <w:rsid w:val="009B5CF2"/>
    <w:rsid w:val="009C4E74"/>
    <w:rsid w:val="009C5A95"/>
    <w:rsid w:val="009D3BEF"/>
    <w:rsid w:val="009D4037"/>
    <w:rsid w:val="009D5970"/>
    <w:rsid w:val="009D5DD3"/>
    <w:rsid w:val="009D7E19"/>
    <w:rsid w:val="009E4FDE"/>
    <w:rsid w:val="009E510A"/>
    <w:rsid w:val="009E58DA"/>
    <w:rsid w:val="009E798C"/>
    <w:rsid w:val="009F2AF8"/>
    <w:rsid w:val="009F60B3"/>
    <w:rsid w:val="00A023D2"/>
    <w:rsid w:val="00A04955"/>
    <w:rsid w:val="00A0530C"/>
    <w:rsid w:val="00A0575A"/>
    <w:rsid w:val="00A05CDA"/>
    <w:rsid w:val="00A103B1"/>
    <w:rsid w:val="00A13622"/>
    <w:rsid w:val="00A13CA0"/>
    <w:rsid w:val="00A157F7"/>
    <w:rsid w:val="00A16D88"/>
    <w:rsid w:val="00A219B4"/>
    <w:rsid w:val="00A225BF"/>
    <w:rsid w:val="00A22DF6"/>
    <w:rsid w:val="00A2472A"/>
    <w:rsid w:val="00A27278"/>
    <w:rsid w:val="00A31AFA"/>
    <w:rsid w:val="00A323F0"/>
    <w:rsid w:val="00A32C53"/>
    <w:rsid w:val="00A333A5"/>
    <w:rsid w:val="00A3486A"/>
    <w:rsid w:val="00A348C4"/>
    <w:rsid w:val="00A34CE2"/>
    <w:rsid w:val="00A36C85"/>
    <w:rsid w:val="00A37480"/>
    <w:rsid w:val="00A4147E"/>
    <w:rsid w:val="00A432EC"/>
    <w:rsid w:val="00A4651D"/>
    <w:rsid w:val="00A47276"/>
    <w:rsid w:val="00A47634"/>
    <w:rsid w:val="00A47CAC"/>
    <w:rsid w:val="00A5072F"/>
    <w:rsid w:val="00A50AC1"/>
    <w:rsid w:val="00A52B99"/>
    <w:rsid w:val="00A533B8"/>
    <w:rsid w:val="00A5340C"/>
    <w:rsid w:val="00A561BA"/>
    <w:rsid w:val="00A61592"/>
    <w:rsid w:val="00A6203D"/>
    <w:rsid w:val="00A6475A"/>
    <w:rsid w:val="00A6580E"/>
    <w:rsid w:val="00A665BB"/>
    <w:rsid w:val="00A67DCE"/>
    <w:rsid w:val="00A7035C"/>
    <w:rsid w:val="00A7171A"/>
    <w:rsid w:val="00A72CA4"/>
    <w:rsid w:val="00A743D7"/>
    <w:rsid w:val="00A7475D"/>
    <w:rsid w:val="00A75E74"/>
    <w:rsid w:val="00A86424"/>
    <w:rsid w:val="00A871FE"/>
    <w:rsid w:val="00A87E85"/>
    <w:rsid w:val="00A87EF7"/>
    <w:rsid w:val="00A95DEA"/>
    <w:rsid w:val="00A969CB"/>
    <w:rsid w:val="00A97F08"/>
    <w:rsid w:val="00AA0BEE"/>
    <w:rsid w:val="00AA0D26"/>
    <w:rsid w:val="00AA0E98"/>
    <w:rsid w:val="00AA191C"/>
    <w:rsid w:val="00AA1AFD"/>
    <w:rsid w:val="00AA423F"/>
    <w:rsid w:val="00AB0999"/>
    <w:rsid w:val="00AB2C47"/>
    <w:rsid w:val="00AB3B08"/>
    <w:rsid w:val="00AB413A"/>
    <w:rsid w:val="00AB4A94"/>
    <w:rsid w:val="00AB64A5"/>
    <w:rsid w:val="00AB7D22"/>
    <w:rsid w:val="00AC052A"/>
    <w:rsid w:val="00AC1355"/>
    <w:rsid w:val="00AC2CD4"/>
    <w:rsid w:val="00AC34BA"/>
    <w:rsid w:val="00AD0537"/>
    <w:rsid w:val="00AD3C0D"/>
    <w:rsid w:val="00AD43F9"/>
    <w:rsid w:val="00AD7623"/>
    <w:rsid w:val="00AE1F25"/>
    <w:rsid w:val="00AE4EF2"/>
    <w:rsid w:val="00AE5001"/>
    <w:rsid w:val="00AE7E9A"/>
    <w:rsid w:val="00AF0050"/>
    <w:rsid w:val="00AF1251"/>
    <w:rsid w:val="00AF3563"/>
    <w:rsid w:val="00AF4064"/>
    <w:rsid w:val="00AF5CCA"/>
    <w:rsid w:val="00AF68B0"/>
    <w:rsid w:val="00B015EB"/>
    <w:rsid w:val="00B01CD1"/>
    <w:rsid w:val="00B026FC"/>
    <w:rsid w:val="00B11DB1"/>
    <w:rsid w:val="00B12729"/>
    <w:rsid w:val="00B13D68"/>
    <w:rsid w:val="00B13ECA"/>
    <w:rsid w:val="00B15BFA"/>
    <w:rsid w:val="00B16D6D"/>
    <w:rsid w:val="00B17464"/>
    <w:rsid w:val="00B17C57"/>
    <w:rsid w:val="00B20140"/>
    <w:rsid w:val="00B22546"/>
    <w:rsid w:val="00B2328F"/>
    <w:rsid w:val="00B2464F"/>
    <w:rsid w:val="00B272AD"/>
    <w:rsid w:val="00B30866"/>
    <w:rsid w:val="00B308F5"/>
    <w:rsid w:val="00B30AB4"/>
    <w:rsid w:val="00B30B5E"/>
    <w:rsid w:val="00B31A44"/>
    <w:rsid w:val="00B355A5"/>
    <w:rsid w:val="00B36410"/>
    <w:rsid w:val="00B37E07"/>
    <w:rsid w:val="00B4411D"/>
    <w:rsid w:val="00B5104B"/>
    <w:rsid w:val="00B52378"/>
    <w:rsid w:val="00B53E10"/>
    <w:rsid w:val="00B5412D"/>
    <w:rsid w:val="00B64CC3"/>
    <w:rsid w:val="00B65BFF"/>
    <w:rsid w:val="00B66441"/>
    <w:rsid w:val="00B715CE"/>
    <w:rsid w:val="00B71782"/>
    <w:rsid w:val="00B73A1D"/>
    <w:rsid w:val="00B83934"/>
    <w:rsid w:val="00B83B47"/>
    <w:rsid w:val="00B85020"/>
    <w:rsid w:val="00B87947"/>
    <w:rsid w:val="00B90CD4"/>
    <w:rsid w:val="00B926A1"/>
    <w:rsid w:val="00BA41CF"/>
    <w:rsid w:val="00BA467B"/>
    <w:rsid w:val="00BA4BC4"/>
    <w:rsid w:val="00BB05DB"/>
    <w:rsid w:val="00BB2BD8"/>
    <w:rsid w:val="00BB7C46"/>
    <w:rsid w:val="00BC33A3"/>
    <w:rsid w:val="00BC38B9"/>
    <w:rsid w:val="00BC3FE2"/>
    <w:rsid w:val="00BC4AF1"/>
    <w:rsid w:val="00BC54AA"/>
    <w:rsid w:val="00BC7458"/>
    <w:rsid w:val="00BC77EB"/>
    <w:rsid w:val="00BD1B46"/>
    <w:rsid w:val="00BD4A66"/>
    <w:rsid w:val="00BD7817"/>
    <w:rsid w:val="00BE2ACF"/>
    <w:rsid w:val="00BE305C"/>
    <w:rsid w:val="00BE4BBD"/>
    <w:rsid w:val="00BE5002"/>
    <w:rsid w:val="00BF44C0"/>
    <w:rsid w:val="00BF56A2"/>
    <w:rsid w:val="00BF5CC9"/>
    <w:rsid w:val="00C00CCF"/>
    <w:rsid w:val="00C010D9"/>
    <w:rsid w:val="00C019AB"/>
    <w:rsid w:val="00C02A7F"/>
    <w:rsid w:val="00C03D4F"/>
    <w:rsid w:val="00C03E99"/>
    <w:rsid w:val="00C10BA4"/>
    <w:rsid w:val="00C11A39"/>
    <w:rsid w:val="00C12AB2"/>
    <w:rsid w:val="00C141D2"/>
    <w:rsid w:val="00C16746"/>
    <w:rsid w:val="00C16C8F"/>
    <w:rsid w:val="00C2231F"/>
    <w:rsid w:val="00C325CE"/>
    <w:rsid w:val="00C328B0"/>
    <w:rsid w:val="00C33907"/>
    <w:rsid w:val="00C3421F"/>
    <w:rsid w:val="00C3478B"/>
    <w:rsid w:val="00C35501"/>
    <w:rsid w:val="00C43F2E"/>
    <w:rsid w:val="00C450FD"/>
    <w:rsid w:val="00C50D80"/>
    <w:rsid w:val="00C52741"/>
    <w:rsid w:val="00C53EEB"/>
    <w:rsid w:val="00C54176"/>
    <w:rsid w:val="00C54380"/>
    <w:rsid w:val="00C56201"/>
    <w:rsid w:val="00C6187C"/>
    <w:rsid w:val="00C6519B"/>
    <w:rsid w:val="00C67472"/>
    <w:rsid w:val="00C71445"/>
    <w:rsid w:val="00C74B6B"/>
    <w:rsid w:val="00C7557A"/>
    <w:rsid w:val="00C8389A"/>
    <w:rsid w:val="00C83C65"/>
    <w:rsid w:val="00C85E07"/>
    <w:rsid w:val="00C86AD5"/>
    <w:rsid w:val="00C8736F"/>
    <w:rsid w:val="00C90E0E"/>
    <w:rsid w:val="00C91E93"/>
    <w:rsid w:val="00C92669"/>
    <w:rsid w:val="00C95BE5"/>
    <w:rsid w:val="00C95F50"/>
    <w:rsid w:val="00CA3B4B"/>
    <w:rsid w:val="00CA4D3F"/>
    <w:rsid w:val="00CA4E50"/>
    <w:rsid w:val="00CB3079"/>
    <w:rsid w:val="00CB4216"/>
    <w:rsid w:val="00CB7E7D"/>
    <w:rsid w:val="00CC1392"/>
    <w:rsid w:val="00CC1846"/>
    <w:rsid w:val="00CC1E1C"/>
    <w:rsid w:val="00CC2973"/>
    <w:rsid w:val="00CC2F4B"/>
    <w:rsid w:val="00CC3968"/>
    <w:rsid w:val="00CC4734"/>
    <w:rsid w:val="00CC5485"/>
    <w:rsid w:val="00CC5E4D"/>
    <w:rsid w:val="00CC6548"/>
    <w:rsid w:val="00CD0418"/>
    <w:rsid w:val="00CD04E0"/>
    <w:rsid w:val="00CD0B0B"/>
    <w:rsid w:val="00CD4119"/>
    <w:rsid w:val="00CD4604"/>
    <w:rsid w:val="00CD77DE"/>
    <w:rsid w:val="00CE1486"/>
    <w:rsid w:val="00CE2452"/>
    <w:rsid w:val="00CE2757"/>
    <w:rsid w:val="00CE2BAD"/>
    <w:rsid w:val="00CE2BDF"/>
    <w:rsid w:val="00CE32AA"/>
    <w:rsid w:val="00CE57A3"/>
    <w:rsid w:val="00CE6B71"/>
    <w:rsid w:val="00CF0E94"/>
    <w:rsid w:val="00CF1A98"/>
    <w:rsid w:val="00CF1B1F"/>
    <w:rsid w:val="00CF726C"/>
    <w:rsid w:val="00D05295"/>
    <w:rsid w:val="00D05CEE"/>
    <w:rsid w:val="00D070DC"/>
    <w:rsid w:val="00D10623"/>
    <w:rsid w:val="00D10E4A"/>
    <w:rsid w:val="00D11275"/>
    <w:rsid w:val="00D134E0"/>
    <w:rsid w:val="00D135E1"/>
    <w:rsid w:val="00D14FA9"/>
    <w:rsid w:val="00D17111"/>
    <w:rsid w:val="00D17708"/>
    <w:rsid w:val="00D200A3"/>
    <w:rsid w:val="00D2271E"/>
    <w:rsid w:val="00D22C71"/>
    <w:rsid w:val="00D27120"/>
    <w:rsid w:val="00D3076E"/>
    <w:rsid w:val="00D31578"/>
    <w:rsid w:val="00D323D4"/>
    <w:rsid w:val="00D33788"/>
    <w:rsid w:val="00D40AB0"/>
    <w:rsid w:val="00D41BAF"/>
    <w:rsid w:val="00D42270"/>
    <w:rsid w:val="00D442AF"/>
    <w:rsid w:val="00D45E75"/>
    <w:rsid w:val="00D47D86"/>
    <w:rsid w:val="00D5179C"/>
    <w:rsid w:val="00D523DA"/>
    <w:rsid w:val="00D5331F"/>
    <w:rsid w:val="00D54D69"/>
    <w:rsid w:val="00D63C98"/>
    <w:rsid w:val="00D679A2"/>
    <w:rsid w:val="00D736B6"/>
    <w:rsid w:val="00D74272"/>
    <w:rsid w:val="00D742CE"/>
    <w:rsid w:val="00D751DA"/>
    <w:rsid w:val="00D75C0E"/>
    <w:rsid w:val="00D8080C"/>
    <w:rsid w:val="00D81BEA"/>
    <w:rsid w:val="00D871D8"/>
    <w:rsid w:val="00D97189"/>
    <w:rsid w:val="00D97796"/>
    <w:rsid w:val="00DA0021"/>
    <w:rsid w:val="00DA4A02"/>
    <w:rsid w:val="00DB0623"/>
    <w:rsid w:val="00DB0895"/>
    <w:rsid w:val="00DB09A2"/>
    <w:rsid w:val="00DB190A"/>
    <w:rsid w:val="00DB6830"/>
    <w:rsid w:val="00DC0299"/>
    <w:rsid w:val="00DC2786"/>
    <w:rsid w:val="00DC7154"/>
    <w:rsid w:val="00DC738F"/>
    <w:rsid w:val="00DD3391"/>
    <w:rsid w:val="00DD4F93"/>
    <w:rsid w:val="00DD73F2"/>
    <w:rsid w:val="00DE4490"/>
    <w:rsid w:val="00DE45B9"/>
    <w:rsid w:val="00DE4CF8"/>
    <w:rsid w:val="00DE4E62"/>
    <w:rsid w:val="00DE63B3"/>
    <w:rsid w:val="00DE6802"/>
    <w:rsid w:val="00DF1CE7"/>
    <w:rsid w:val="00DF2419"/>
    <w:rsid w:val="00DF2CD4"/>
    <w:rsid w:val="00DF33A3"/>
    <w:rsid w:val="00DF5285"/>
    <w:rsid w:val="00DF647E"/>
    <w:rsid w:val="00DF6EBF"/>
    <w:rsid w:val="00E010BF"/>
    <w:rsid w:val="00E01CD2"/>
    <w:rsid w:val="00E0209F"/>
    <w:rsid w:val="00E0715C"/>
    <w:rsid w:val="00E13AF8"/>
    <w:rsid w:val="00E159A9"/>
    <w:rsid w:val="00E16033"/>
    <w:rsid w:val="00E21B5C"/>
    <w:rsid w:val="00E22D26"/>
    <w:rsid w:val="00E259AF"/>
    <w:rsid w:val="00E25DD5"/>
    <w:rsid w:val="00E26882"/>
    <w:rsid w:val="00E273CF"/>
    <w:rsid w:val="00E30611"/>
    <w:rsid w:val="00E306CD"/>
    <w:rsid w:val="00E3175C"/>
    <w:rsid w:val="00E318AE"/>
    <w:rsid w:val="00E346D8"/>
    <w:rsid w:val="00E35CE1"/>
    <w:rsid w:val="00E36200"/>
    <w:rsid w:val="00E37338"/>
    <w:rsid w:val="00E37810"/>
    <w:rsid w:val="00E40E50"/>
    <w:rsid w:val="00E44A58"/>
    <w:rsid w:val="00E45AC1"/>
    <w:rsid w:val="00E4788B"/>
    <w:rsid w:val="00E507EB"/>
    <w:rsid w:val="00E51AC9"/>
    <w:rsid w:val="00E567ED"/>
    <w:rsid w:val="00E601E8"/>
    <w:rsid w:val="00E61158"/>
    <w:rsid w:val="00E64A0D"/>
    <w:rsid w:val="00E70A97"/>
    <w:rsid w:val="00E749CA"/>
    <w:rsid w:val="00E757A2"/>
    <w:rsid w:val="00E83008"/>
    <w:rsid w:val="00E843F2"/>
    <w:rsid w:val="00E84402"/>
    <w:rsid w:val="00E8443D"/>
    <w:rsid w:val="00E855C2"/>
    <w:rsid w:val="00E85762"/>
    <w:rsid w:val="00E8708E"/>
    <w:rsid w:val="00E950CD"/>
    <w:rsid w:val="00E9581C"/>
    <w:rsid w:val="00EA05FF"/>
    <w:rsid w:val="00EA0EBB"/>
    <w:rsid w:val="00EA1A19"/>
    <w:rsid w:val="00EA24B6"/>
    <w:rsid w:val="00EA2C45"/>
    <w:rsid w:val="00EA3097"/>
    <w:rsid w:val="00EA403B"/>
    <w:rsid w:val="00EB20F9"/>
    <w:rsid w:val="00EB5E18"/>
    <w:rsid w:val="00EC045E"/>
    <w:rsid w:val="00EC253A"/>
    <w:rsid w:val="00EC59C5"/>
    <w:rsid w:val="00EC6771"/>
    <w:rsid w:val="00ED11F2"/>
    <w:rsid w:val="00ED1FD5"/>
    <w:rsid w:val="00ED5A8F"/>
    <w:rsid w:val="00ED653A"/>
    <w:rsid w:val="00EE1261"/>
    <w:rsid w:val="00EE1F50"/>
    <w:rsid w:val="00EE2A99"/>
    <w:rsid w:val="00EE5C20"/>
    <w:rsid w:val="00EE7F4C"/>
    <w:rsid w:val="00EF0213"/>
    <w:rsid w:val="00EF1F14"/>
    <w:rsid w:val="00EF2466"/>
    <w:rsid w:val="00EF2DC5"/>
    <w:rsid w:val="00EF404A"/>
    <w:rsid w:val="00EF4154"/>
    <w:rsid w:val="00EF43E3"/>
    <w:rsid w:val="00EF43F9"/>
    <w:rsid w:val="00F0087E"/>
    <w:rsid w:val="00F00984"/>
    <w:rsid w:val="00F011DE"/>
    <w:rsid w:val="00F056AD"/>
    <w:rsid w:val="00F05CA2"/>
    <w:rsid w:val="00F102BF"/>
    <w:rsid w:val="00F107D7"/>
    <w:rsid w:val="00F13091"/>
    <w:rsid w:val="00F1767C"/>
    <w:rsid w:val="00F17944"/>
    <w:rsid w:val="00F20DBE"/>
    <w:rsid w:val="00F21F00"/>
    <w:rsid w:val="00F23A3F"/>
    <w:rsid w:val="00F24FDB"/>
    <w:rsid w:val="00F317F8"/>
    <w:rsid w:val="00F32897"/>
    <w:rsid w:val="00F35A71"/>
    <w:rsid w:val="00F35C62"/>
    <w:rsid w:val="00F36011"/>
    <w:rsid w:val="00F37CCA"/>
    <w:rsid w:val="00F37EAC"/>
    <w:rsid w:val="00F405C2"/>
    <w:rsid w:val="00F44F45"/>
    <w:rsid w:val="00F52665"/>
    <w:rsid w:val="00F533BC"/>
    <w:rsid w:val="00F53A02"/>
    <w:rsid w:val="00F60405"/>
    <w:rsid w:val="00F61DBE"/>
    <w:rsid w:val="00F62F88"/>
    <w:rsid w:val="00F63120"/>
    <w:rsid w:val="00F70592"/>
    <w:rsid w:val="00F71390"/>
    <w:rsid w:val="00F716E7"/>
    <w:rsid w:val="00F71AEB"/>
    <w:rsid w:val="00F71D75"/>
    <w:rsid w:val="00F72AD6"/>
    <w:rsid w:val="00F77C69"/>
    <w:rsid w:val="00F808A2"/>
    <w:rsid w:val="00F8239C"/>
    <w:rsid w:val="00F836F3"/>
    <w:rsid w:val="00F83E56"/>
    <w:rsid w:val="00F83EF5"/>
    <w:rsid w:val="00F8486C"/>
    <w:rsid w:val="00F90385"/>
    <w:rsid w:val="00F90D1C"/>
    <w:rsid w:val="00F91583"/>
    <w:rsid w:val="00F91700"/>
    <w:rsid w:val="00F91F5C"/>
    <w:rsid w:val="00F92212"/>
    <w:rsid w:val="00F93197"/>
    <w:rsid w:val="00F94DEF"/>
    <w:rsid w:val="00FA21CC"/>
    <w:rsid w:val="00FA21D7"/>
    <w:rsid w:val="00FA2F16"/>
    <w:rsid w:val="00FA2FE3"/>
    <w:rsid w:val="00FA5DE1"/>
    <w:rsid w:val="00FA6D02"/>
    <w:rsid w:val="00FA783F"/>
    <w:rsid w:val="00FA7868"/>
    <w:rsid w:val="00FB1F37"/>
    <w:rsid w:val="00FB2703"/>
    <w:rsid w:val="00FB43BA"/>
    <w:rsid w:val="00FC1F48"/>
    <w:rsid w:val="00FC3BA3"/>
    <w:rsid w:val="00FC3C8B"/>
    <w:rsid w:val="00FC4500"/>
    <w:rsid w:val="00FC4CFF"/>
    <w:rsid w:val="00FC5FAF"/>
    <w:rsid w:val="00FD1E99"/>
    <w:rsid w:val="00FD1F50"/>
    <w:rsid w:val="00FD2993"/>
    <w:rsid w:val="00FD3F03"/>
    <w:rsid w:val="00FD6F0B"/>
    <w:rsid w:val="00FE4470"/>
    <w:rsid w:val="00FE7091"/>
    <w:rsid w:val="00FF055B"/>
    <w:rsid w:val="00FF2799"/>
    <w:rsid w:val="00FF306E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8B46"/>
  <w15:docId w15:val="{690B17AA-7BAD-436F-829B-4EE6ADC4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3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E2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32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E0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DE0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E0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western">
    <w:name w:val="western"/>
    <w:basedOn w:val="Normal"/>
    <w:rsid w:val="006F692F"/>
    <w:pPr>
      <w:spacing w:before="100" w:beforeAutospacing="1" w:after="119"/>
    </w:pPr>
    <w:rPr>
      <w:rFonts w:ascii="Times New Roman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692F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08F5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03D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664"/>
    <w:rPr>
      <w:rFonts w:eastAsiaTheme="minorHAnsi" w:cs="Consolas"/>
      <w:color w:val="1F3864" w:themeColor="accent1" w:themeShade="8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664"/>
    <w:rPr>
      <w:rFonts w:ascii="Arial" w:hAnsi="Arial" w:cs="Consolas"/>
      <w:color w:val="1F3864" w:themeColor="accent1" w:themeShade="80"/>
      <w:szCs w:val="21"/>
    </w:rPr>
  </w:style>
  <w:style w:type="paragraph" w:styleId="Revision">
    <w:name w:val="Revision"/>
    <w:hidden/>
    <w:uiPriority w:val="99"/>
    <w:semiHidden/>
    <w:rsid w:val="00D40AB0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68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Taylor,RM,Robin,TAR5 R</dc:creator>
  <cp:lastModifiedBy>David Blackburn</cp:lastModifiedBy>
  <cp:revision>40</cp:revision>
  <cp:lastPrinted>2019-09-11T13:30:00Z</cp:lastPrinted>
  <dcterms:created xsi:type="dcterms:W3CDTF">2019-10-12T17:28:00Z</dcterms:created>
  <dcterms:modified xsi:type="dcterms:W3CDTF">2019-10-25T08:31:00Z</dcterms:modified>
</cp:coreProperties>
</file>